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BA4C" w14:textId="3F6EB93C" w:rsidR="00EB459A" w:rsidRDefault="006F6525" w:rsidP="009A241D">
      <w:pPr>
        <w:pStyle w:val="BodyText"/>
        <w:jc w:val="center"/>
        <w:rPr>
          <w:sz w:val="20"/>
        </w:rPr>
      </w:pPr>
      <w:r>
        <w:rPr>
          <w:noProof/>
          <w:sz w:val="20"/>
        </w:rPr>
        <w:drawing>
          <wp:inline distT="0" distB="0" distL="0" distR="0" wp14:anchorId="15C502C0" wp14:editId="0FE57806">
            <wp:extent cx="4724400" cy="1143000"/>
            <wp:effectExtent l="0" t="0" r="0" b="0"/>
            <wp:docPr id="521247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Default="00EB459A">
      <w:pPr>
        <w:pStyle w:val="BodyText"/>
        <w:rPr>
          <w:sz w:val="20"/>
        </w:rPr>
      </w:pPr>
    </w:p>
    <w:p w14:paraId="5ACE0B75" w14:textId="77777777" w:rsidR="00EB459A" w:rsidRDefault="00EB459A">
      <w:pPr>
        <w:pStyle w:val="BodyText"/>
        <w:spacing w:before="5"/>
        <w:rPr>
          <w:sz w:val="28"/>
        </w:rPr>
      </w:pPr>
    </w:p>
    <w:p w14:paraId="2D9A6C95" w14:textId="60282C1B" w:rsidR="00EB459A" w:rsidRDefault="006F6525" w:rsidP="00200CFE">
      <w:pPr>
        <w:spacing w:before="94"/>
        <w:ind w:right="360"/>
        <w:jc w:val="right"/>
        <w:rPr>
          <w:rFonts w:ascii="Arial"/>
        </w:rPr>
      </w:pPr>
      <w:bookmarkStart w:id="0" w:name="Transmittal_letter_to_Minister_Responsib"/>
      <w:bookmarkEnd w:id="0"/>
      <w:r w:rsidRPr="006F6525">
        <w:rPr>
          <w:rFonts w:ascii="Arial"/>
        </w:rPr>
        <w:t>June</w:t>
      </w:r>
      <w:r w:rsidR="00E56126" w:rsidRPr="006F6525">
        <w:rPr>
          <w:rFonts w:ascii="Arial"/>
        </w:rPr>
        <w:t xml:space="preserve"> </w:t>
      </w:r>
      <w:r w:rsidRPr="006F6525">
        <w:rPr>
          <w:rFonts w:ascii="Arial"/>
        </w:rPr>
        <w:t>7</w:t>
      </w:r>
      <w:r w:rsidR="00E56126" w:rsidRPr="006F6525">
        <w:rPr>
          <w:rFonts w:ascii="Arial"/>
        </w:rPr>
        <w:t>, 202</w:t>
      </w:r>
      <w:r w:rsidR="00E56126">
        <w:rPr>
          <w:rFonts w:ascii="Arial"/>
        </w:rPr>
        <w:t>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FE10337" w:rsidR="00EB459A" w:rsidRDefault="00632157" w:rsidP="00F56135">
      <w:pPr>
        <w:pStyle w:val="BodyText"/>
        <w:spacing w:before="92"/>
        <w:rPr>
          <w:rFonts w:ascii="Arial"/>
        </w:rPr>
      </w:pPr>
      <w:r>
        <w:rPr>
          <w:rFonts w:ascii="Arial"/>
        </w:rPr>
        <w:t xml:space="preserve">Hon. </w:t>
      </w:r>
      <w:r w:rsidR="00E56126">
        <w:rPr>
          <w:rFonts w:ascii="Arial"/>
        </w:rPr>
        <w:t>PJ Akeeagok</w:t>
      </w:r>
    </w:p>
    <w:p w14:paraId="4003020A" w14:textId="20F077A6" w:rsidR="003F79FA" w:rsidRDefault="00632157" w:rsidP="00D85A30">
      <w:pPr>
        <w:pStyle w:val="BodyText"/>
        <w:ind w:right="3420"/>
        <w:rPr>
          <w:rFonts w:ascii="Arial"/>
        </w:rPr>
      </w:pPr>
      <w:r>
        <w:rPr>
          <w:rFonts w:ascii="Arial"/>
        </w:rPr>
        <w:t>Minister Responsible for the Qulliq Energy Corporation</w:t>
      </w:r>
    </w:p>
    <w:p w14:paraId="5FDEA102" w14:textId="5A112B23" w:rsidR="00EB459A" w:rsidRDefault="00632157" w:rsidP="00F56135">
      <w:pPr>
        <w:pStyle w:val="BodyText"/>
        <w:ind w:right="3677"/>
        <w:rPr>
          <w:rFonts w:ascii="Arial"/>
        </w:rPr>
      </w:pPr>
      <w:r>
        <w:rPr>
          <w:rFonts w:ascii="Arial"/>
        </w:rPr>
        <w:t>Legislative Assembly of Nunavut</w:t>
      </w:r>
    </w:p>
    <w:p w14:paraId="2F94E04D" w14:textId="5FB0C7BD" w:rsidR="00F56135" w:rsidRDefault="00632157" w:rsidP="003F79FA">
      <w:pPr>
        <w:pStyle w:val="BodyText"/>
        <w:rPr>
          <w:rFonts w:ascii="Arial"/>
          <w:lang w:val="fr-CA"/>
        </w:rPr>
      </w:pPr>
      <w:r w:rsidRPr="00C622A2">
        <w:rPr>
          <w:rFonts w:ascii="Arial"/>
          <w:lang w:val="fr-CA"/>
        </w:rPr>
        <w:t>P.O. Box 2410</w:t>
      </w:r>
    </w:p>
    <w:p w14:paraId="7AD3A416" w14:textId="5CC0A6AC" w:rsidR="00EB459A" w:rsidRPr="00C622A2" w:rsidRDefault="00632157" w:rsidP="00BA7C99">
      <w:pPr>
        <w:pStyle w:val="BodyText"/>
        <w:rPr>
          <w:rFonts w:ascii="Arial"/>
          <w:lang w:val="fr-CA"/>
        </w:rPr>
      </w:pPr>
      <w:r w:rsidRPr="00C622A2">
        <w:rPr>
          <w:rFonts w:ascii="Arial"/>
          <w:lang w:val="fr-CA"/>
        </w:rPr>
        <w:t>Iqaluit, NU X0A 0H0</w:t>
      </w:r>
    </w:p>
    <w:p w14:paraId="244AE272" w14:textId="77777777" w:rsidR="00EB459A" w:rsidRPr="00C622A2" w:rsidRDefault="00EB459A" w:rsidP="00F56135">
      <w:pPr>
        <w:pStyle w:val="BodyText"/>
        <w:rPr>
          <w:rFonts w:ascii="Arial"/>
          <w:sz w:val="26"/>
          <w:lang w:val="fr-CA"/>
        </w:rPr>
      </w:pPr>
    </w:p>
    <w:p w14:paraId="47B4C6B9" w14:textId="0FDE5BE4" w:rsidR="00EB459A" w:rsidRDefault="00632157" w:rsidP="00F56135">
      <w:pPr>
        <w:pStyle w:val="BodyText"/>
        <w:spacing w:before="1"/>
        <w:rPr>
          <w:rFonts w:ascii="Arial"/>
        </w:rPr>
      </w:pPr>
      <w:r>
        <w:rPr>
          <w:rFonts w:ascii="Arial"/>
        </w:rPr>
        <w:t xml:space="preserve">Dear Minister </w:t>
      </w:r>
      <w:r w:rsidR="00E56126">
        <w:rPr>
          <w:rFonts w:ascii="Arial"/>
        </w:rPr>
        <w:t>Akeeagok</w:t>
      </w:r>
      <w:r w:rsidR="00F56135">
        <w:rPr>
          <w:rFonts w:ascii="Arial"/>
        </w:rPr>
        <w:t>,</w:t>
      </w:r>
    </w:p>
    <w:p w14:paraId="7D387C8C" w14:textId="77777777" w:rsidR="00EB459A" w:rsidRDefault="00EB459A" w:rsidP="00F56135">
      <w:pPr>
        <w:pStyle w:val="BodyText"/>
        <w:spacing w:before="11"/>
        <w:rPr>
          <w:rFonts w:ascii="Arial"/>
          <w:sz w:val="23"/>
        </w:rPr>
      </w:pPr>
    </w:p>
    <w:p w14:paraId="2DBEB702" w14:textId="67134E5C" w:rsidR="00EB459A" w:rsidRPr="00CA103B" w:rsidRDefault="00CA103B" w:rsidP="003F79FA">
      <w:pPr>
        <w:pStyle w:val="BodyText"/>
        <w:ind w:right="80"/>
        <w:rPr>
          <w:rFonts w:ascii="Arial" w:hAnsi="Arial"/>
          <w:iCs/>
        </w:rPr>
      </w:pPr>
      <w:r w:rsidRPr="00CA103B">
        <w:rPr>
          <w:rFonts w:ascii="Arial" w:hAnsi="Arial"/>
          <w:iCs/>
        </w:rPr>
        <w:t xml:space="preserve">Regarding QEC’s Fuel Stabilization Rate </w:t>
      </w:r>
      <w:r w:rsidR="00B50202">
        <w:rPr>
          <w:rFonts w:ascii="Arial" w:hAnsi="Arial"/>
          <w:iCs/>
        </w:rPr>
        <w:t xml:space="preserve">refund </w:t>
      </w:r>
      <w:r w:rsidRPr="00CA103B">
        <w:rPr>
          <w:rFonts w:ascii="Arial" w:hAnsi="Arial"/>
          <w:iCs/>
        </w:rPr>
        <w:t xml:space="preserve">rider Application dated </w:t>
      </w:r>
      <w:r w:rsidR="00E56126">
        <w:rPr>
          <w:rFonts w:ascii="Arial" w:hAnsi="Arial"/>
          <w:iCs/>
        </w:rPr>
        <w:t xml:space="preserve">March 27, </w:t>
      </w:r>
      <w:proofErr w:type="gramStart"/>
      <w:r w:rsidR="00E56126">
        <w:rPr>
          <w:rFonts w:ascii="Arial" w:hAnsi="Arial"/>
          <w:iCs/>
        </w:rPr>
        <w:t>2023</w:t>
      </w:r>
      <w:proofErr w:type="gramEnd"/>
      <w:r w:rsidRPr="00CA103B">
        <w:rPr>
          <w:rFonts w:ascii="Arial" w:hAnsi="Arial"/>
          <w:iCs/>
        </w:rPr>
        <w:t xml:space="preserve"> and pursuant to your request for a review of the Application dated </w:t>
      </w:r>
      <w:r w:rsidR="00E56126">
        <w:rPr>
          <w:rFonts w:ascii="Arial" w:hAnsi="Arial"/>
          <w:iCs/>
        </w:rPr>
        <w:t>April 3, 2023</w:t>
      </w:r>
      <w:r w:rsidRPr="00CA103B">
        <w:rPr>
          <w:rFonts w:ascii="Arial" w:hAnsi="Arial"/>
          <w:iCs/>
        </w:rPr>
        <w:t xml:space="preserve">, please find attached Utility Rates Review Council </w:t>
      </w:r>
      <w:r w:rsidR="009A241D">
        <w:rPr>
          <w:rFonts w:ascii="Arial" w:hAnsi="Arial"/>
          <w:iCs/>
        </w:rPr>
        <w:t xml:space="preserve">of Nunavut </w:t>
      </w:r>
      <w:r w:rsidRPr="00CA103B">
        <w:rPr>
          <w:rFonts w:ascii="Arial" w:hAnsi="Arial"/>
          <w:iCs/>
        </w:rPr>
        <w:t>report 202</w:t>
      </w:r>
      <w:r w:rsidR="00E56126">
        <w:rPr>
          <w:rFonts w:ascii="Arial" w:hAnsi="Arial"/>
          <w:iCs/>
        </w:rPr>
        <w:t>3</w:t>
      </w:r>
      <w:r w:rsidRPr="00CA103B">
        <w:rPr>
          <w:rFonts w:ascii="Arial" w:hAnsi="Arial"/>
          <w:iCs/>
        </w:rPr>
        <w:t>-</w:t>
      </w:r>
      <w:r w:rsidR="00701D0D">
        <w:rPr>
          <w:rFonts w:ascii="Arial" w:hAnsi="Arial"/>
          <w:iCs/>
        </w:rPr>
        <w:t>0</w:t>
      </w:r>
      <w:r w:rsidR="00E56126">
        <w:rPr>
          <w:rFonts w:ascii="Arial" w:hAnsi="Arial"/>
          <w:iCs/>
        </w:rPr>
        <w:t>2</w:t>
      </w:r>
      <w:r w:rsidRPr="00CA103B">
        <w:rPr>
          <w:rFonts w:ascii="Arial" w:hAnsi="Arial"/>
          <w:iCs/>
        </w:rPr>
        <w:t xml:space="preserve"> summarizing </w:t>
      </w:r>
      <w:r w:rsidR="00B50202">
        <w:rPr>
          <w:rFonts w:ascii="Arial" w:hAnsi="Arial"/>
          <w:iCs/>
        </w:rPr>
        <w:t xml:space="preserve">the Council’s </w:t>
      </w:r>
      <w:r w:rsidRPr="00CA103B">
        <w:rPr>
          <w:rFonts w:ascii="Arial" w:hAnsi="Arial"/>
          <w:iCs/>
        </w:rPr>
        <w:t>consideration of the matter.</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Arial"/>
        </w:rPr>
        <w:t>Yours truly,</w:t>
      </w:r>
    </w:p>
    <w:p w14:paraId="49A9DC62" w14:textId="147873DF" w:rsidR="004D7900" w:rsidRDefault="004D7900" w:rsidP="00F56135">
      <w:pPr>
        <w:pStyle w:val="BodyText"/>
        <w:spacing w:before="8"/>
        <w:rPr>
          <w:rFonts w:ascii="Arial"/>
          <w:sz w:val="20"/>
        </w:rPr>
      </w:pPr>
    </w:p>
    <w:p w14:paraId="6C01E470" w14:textId="77777777" w:rsidR="004D7900" w:rsidRDefault="004D7900" w:rsidP="00F56135">
      <w:pPr>
        <w:pStyle w:val="BodyText"/>
        <w:spacing w:before="8"/>
        <w:rPr>
          <w:rFonts w:ascii="Arial"/>
          <w:sz w:val="20"/>
        </w:rPr>
      </w:pPr>
    </w:p>
    <w:p w14:paraId="69236481" w14:textId="6490D545" w:rsidR="00F56135" w:rsidRDefault="006F6525" w:rsidP="00F56135">
      <w:pPr>
        <w:pStyle w:val="BodyText"/>
        <w:spacing w:before="8"/>
        <w:rPr>
          <w:rFonts w:ascii="Arial"/>
          <w:sz w:val="20"/>
        </w:rPr>
      </w:pPr>
      <w:r>
        <w:rPr>
          <w:rFonts w:ascii="Arial"/>
          <w:noProof/>
          <w:sz w:val="20"/>
        </w:rPr>
        <w:drawing>
          <wp:inline distT="0" distB="0" distL="0" distR="0" wp14:anchorId="2352AE61" wp14:editId="1BFE927C">
            <wp:extent cx="3263900" cy="825500"/>
            <wp:effectExtent l="0" t="0" r="0" b="0"/>
            <wp:docPr id="77995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55948D80" w14:textId="3F0553D9" w:rsidR="004D7900" w:rsidRDefault="004D7900" w:rsidP="00F56135">
      <w:pPr>
        <w:pStyle w:val="BodyText"/>
        <w:spacing w:before="8"/>
        <w:rPr>
          <w:rFonts w:ascii="Arial"/>
          <w:sz w:val="20"/>
        </w:rPr>
      </w:pPr>
    </w:p>
    <w:p w14:paraId="4A6E7855" w14:textId="77777777" w:rsidR="004D7900" w:rsidRDefault="004D7900" w:rsidP="00F56135">
      <w:pPr>
        <w:pStyle w:val="BodyText"/>
        <w:spacing w:before="8"/>
        <w:rPr>
          <w:rFonts w:ascii="Arial"/>
          <w:sz w:val="20"/>
        </w:rPr>
      </w:pPr>
    </w:p>
    <w:p w14:paraId="0C4BDFE0" w14:textId="77777777" w:rsidR="00F56135" w:rsidRDefault="00F56135" w:rsidP="00F56135">
      <w:pPr>
        <w:pStyle w:val="BodyText"/>
        <w:spacing w:before="8"/>
        <w:rPr>
          <w:rFonts w:ascii="Arial"/>
          <w:sz w:val="20"/>
        </w:rPr>
      </w:pPr>
    </w:p>
    <w:p w14:paraId="5A2F445F" w14:textId="77777777" w:rsidR="00EB459A" w:rsidRDefault="00EB459A" w:rsidP="00F56135">
      <w:pPr>
        <w:pStyle w:val="BodyText"/>
        <w:spacing w:before="7"/>
        <w:rPr>
          <w:rFonts w:ascii="Arial"/>
          <w:sz w:val="21"/>
        </w:rPr>
      </w:pPr>
    </w:p>
    <w:p w14:paraId="68430598" w14:textId="18382C68" w:rsidR="00F56135" w:rsidRDefault="00E56126" w:rsidP="00D0613A">
      <w:pPr>
        <w:pStyle w:val="BodyText"/>
        <w:ind w:right="90"/>
        <w:rPr>
          <w:rFonts w:ascii="Arial"/>
        </w:rPr>
      </w:pPr>
      <w:r>
        <w:rPr>
          <w:rFonts w:ascii="Arial"/>
        </w:rPr>
        <w:t>Monica Ell-Kanayuk</w:t>
      </w:r>
    </w:p>
    <w:p w14:paraId="625EDA02" w14:textId="4024A898" w:rsidR="00EB459A" w:rsidRDefault="00632157" w:rsidP="00F56135">
      <w:pPr>
        <w:pStyle w:val="BodyText"/>
        <w:ind w:right="8039"/>
        <w:rPr>
          <w:rFonts w:ascii="Arial"/>
        </w:rPr>
      </w:pPr>
      <w:r>
        <w:rPr>
          <w:rFonts w:ascii="Arial"/>
        </w:rPr>
        <w:t>Chair</w:t>
      </w:r>
    </w:p>
    <w:p w14:paraId="6BDE7556" w14:textId="46A6685F" w:rsidR="00EB459A" w:rsidRDefault="00632157" w:rsidP="00F56135">
      <w:pPr>
        <w:pStyle w:val="BodyText"/>
        <w:rPr>
          <w:rFonts w:ascii="Arial"/>
        </w:rPr>
      </w:pPr>
      <w:r>
        <w:rPr>
          <w:rFonts w:ascii="Arial"/>
        </w:rPr>
        <w:t>Utility Rates Review Council</w:t>
      </w:r>
      <w:r w:rsidR="006F6525">
        <w:rPr>
          <w:rFonts w:ascii="Arial"/>
        </w:rPr>
        <w:t xml:space="preserve"> of Nunavut</w:t>
      </w:r>
    </w:p>
    <w:p w14:paraId="0198F9E4" w14:textId="77777777" w:rsidR="00EB459A" w:rsidRDefault="00EB459A" w:rsidP="00F56135">
      <w:pPr>
        <w:pStyle w:val="BodyText"/>
        <w:spacing w:before="1"/>
        <w:ind w:hanging="338"/>
        <w:rPr>
          <w:rFonts w:ascii="Arial"/>
          <w:sz w:val="36"/>
        </w:rPr>
      </w:pPr>
    </w:p>
    <w:p w14:paraId="64B74C09" w14:textId="47F5DC24" w:rsidR="00EB459A" w:rsidRDefault="00632157" w:rsidP="00D0613A">
      <w:pPr>
        <w:pStyle w:val="BodyText"/>
        <w:ind w:right="-90"/>
        <w:rPr>
          <w:rFonts w:ascii="Arial"/>
        </w:rPr>
      </w:pPr>
      <w:r>
        <w:rPr>
          <w:rFonts w:ascii="Arial"/>
        </w:rPr>
        <w:t>C</w:t>
      </w:r>
      <w:r w:rsidR="00F56135">
        <w:rPr>
          <w:rFonts w:ascii="Arial"/>
        </w:rPr>
        <w:t>C:</w:t>
      </w:r>
      <w:r>
        <w:rPr>
          <w:rFonts w:ascii="Arial"/>
        </w:rPr>
        <w:tab/>
      </w:r>
      <w:r w:rsidR="00E56126">
        <w:rPr>
          <w:rFonts w:ascii="Arial"/>
        </w:rPr>
        <w:t>Honourable David Joanasie</w:t>
      </w:r>
      <w:r>
        <w:rPr>
          <w:rFonts w:ascii="Arial"/>
        </w:rPr>
        <w:t xml:space="preserve">, Minister Responsible </w:t>
      </w:r>
      <w:r w:rsidR="00F56135">
        <w:rPr>
          <w:rFonts w:ascii="Arial"/>
        </w:rPr>
        <w:t xml:space="preserve">for </w:t>
      </w:r>
      <w:r w:rsidR="00BA7C99">
        <w:rPr>
          <w:rFonts w:ascii="Arial"/>
        </w:rPr>
        <w:t xml:space="preserve">the </w:t>
      </w:r>
      <w:r w:rsidR="008E05D7">
        <w:rPr>
          <w:rFonts w:ascii="Arial"/>
        </w:rPr>
        <w:t>URRC</w:t>
      </w:r>
    </w:p>
    <w:p w14:paraId="66ECD58D" w14:textId="1879ADB2" w:rsidR="00EB459A" w:rsidRDefault="00E56126" w:rsidP="00F56135">
      <w:pPr>
        <w:pStyle w:val="BodyText"/>
        <w:ind w:left="709" w:right="-10"/>
        <w:rPr>
          <w:rFonts w:ascii="Arial"/>
        </w:rPr>
      </w:pPr>
      <w:r>
        <w:rPr>
          <w:rFonts w:ascii="Arial"/>
        </w:rPr>
        <w:t>Jimi Onalik</w:t>
      </w:r>
      <w:r w:rsidR="00632157">
        <w:rPr>
          <w:rFonts w:ascii="Arial"/>
        </w:rPr>
        <w:t>, Deputy Minister</w:t>
      </w:r>
      <w:r w:rsidR="00F56135">
        <w:rPr>
          <w:rFonts w:ascii="Arial"/>
        </w:rPr>
        <w:t>,</w:t>
      </w:r>
      <w:r w:rsidR="00632157">
        <w:rPr>
          <w:rFonts w:ascii="Arial"/>
        </w:rPr>
        <w:t xml:space="preserve"> Executive</w:t>
      </w:r>
      <w:r w:rsidR="00C646F1">
        <w:rPr>
          <w:rFonts w:ascii="Arial"/>
        </w:rPr>
        <w:t xml:space="preserve"> </w:t>
      </w:r>
      <w:r w:rsidR="00632157">
        <w:rPr>
          <w:rFonts w:ascii="Arial"/>
        </w:rPr>
        <w:t>&amp;</w:t>
      </w:r>
      <w:r w:rsidR="00A96E2A">
        <w:rPr>
          <w:rFonts w:ascii="Arial"/>
        </w:rPr>
        <w:t xml:space="preserve"> </w:t>
      </w:r>
      <w:r w:rsidR="00632157">
        <w:rPr>
          <w:rFonts w:ascii="Arial"/>
        </w:rPr>
        <w:t>Intergovernmental Affairs</w:t>
      </w:r>
    </w:p>
    <w:p w14:paraId="26C97730" w14:textId="4DCC6F55" w:rsidR="00EB459A" w:rsidRDefault="00701D0D" w:rsidP="00A96E2A">
      <w:pPr>
        <w:pStyle w:val="BodyText"/>
        <w:ind w:left="851" w:hanging="142"/>
        <w:rPr>
          <w:rFonts w:ascii="Arial"/>
        </w:rPr>
      </w:pPr>
      <w:r>
        <w:rPr>
          <w:rFonts w:ascii="Arial"/>
        </w:rPr>
        <w:t>Rick Hunt</w:t>
      </w:r>
      <w:r w:rsidR="00632157">
        <w:rPr>
          <w:rFonts w:ascii="Arial"/>
        </w:rPr>
        <w:t>, President</w:t>
      </w:r>
      <w:r w:rsidR="00F56135">
        <w:rPr>
          <w:rFonts w:ascii="Arial"/>
        </w:rPr>
        <w:t>,</w:t>
      </w:r>
      <w:r w:rsidR="00632157">
        <w:rPr>
          <w:rFonts w:ascii="Arial"/>
        </w:rPr>
        <w:t xml:space="preserve"> Qulliq Energy Corporation</w:t>
      </w:r>
    </w:p>
    <w:p w14:paraId="626761DB" w14:textId="2F1B000D" w:rsidR="00EB459A" w:rsidRDefault="00E56126" w:rsidP="00A96E2A">
      <w:pPr>
        <w:pStyle w:val="BodyText"/>
        <w:ind w:left="851" w:hanging="142"/>
        <w:rPr>
          <w:rFonts w:ascii="Arial"/>
        </w:rPr>
      </w:pPr>
      <w:r>
        <w:rPr>
          <w:rFonts w:ascii="Arial"/>
        </w:rPr>
        <w:t>Laurie-Anne White</w:t>
      </w:r>
      <w:r w:rsidR="003C51FD">
        <w:rPr>
          <w:rFonts w:ascii="Arial"/>
        </w:rPr>
        <w:t>,</w:t>
      </w:r>
      <w:r w:rsidR="00C646F1">
        <w:rPr>
          <w:rFonts w:ascii="Arial"/>
        </w:rPr>
        <w:t xml:space="preserve"> </w:t>
      </w:r>
      <w:r>
        <w:rPr>
          <w:rFonts w:ascii="Arial"/>
        </w:rPr>
        <w:t>E</w:t>
      </w:r>
      <w:r w:rsidR="00C646F1">
        <w:rPr>
          <w:rFonts w:ascii="Arial"/>
        </w:rPr>
        <w:t>xecutive Director</w:t>
      </w:r>
      <w:r w:rsidR="00EE0800">
        <w:rPr>
          <w:rFonts w:ascii="Arial"/>
        </w:rPr>
        <w:t>,</w:t>
      </w:r>
      <w:r w:rsidR="00C646F1">
        <w:rPr>
          <w:rFonts w:ascii="Arial"/>
        </w:rPr>
        <w:t xml:space="preserve"> Utility Rates Review Council</w:t>
      </w:r>
    </w:p>
    <w:p w14:paraId="3321F151" w14:textId="149A258E" w:rsidR="00EB459A" w:rsidRDefault="00EB459A">
      <w:pPr>
        <w:pStyle w:val="BodyText"/>
        <w:rPr>
          <w:rFonts w:ascii="Arial"/>
          <w:sz w:val="20"/>
        </w:rPr>
      </w:pPr>
    </w:p>
    <w:p w14:paraId="789F708E" w14:textId="17ADEBBA" w:rsidR="00D0613A" w:rsidRDefault="00D0613A">
      <w:pPr>
        <w:pStyle w:val="BodyText"/>
        <w:rPr>
          <w:rFonts w:ascii="Arial"/>
          <w:sz w:val="20"/>
        </w:rPr>
      </w:pPr>
    </w:p>
    <w:p w14:paraId="6C92EE4A" w14:textId="5BCC82E5" w:rsidR="00D0613A" w:rsidRDefault="00D0613A">
      <w:pPr>
        <w:pStyle w:val="BodyText"/>
        <w:rPr>
          <w:rFonts w:ascii="Arial"/>
          <w:sz w:val="20"/>
        </w:rPr>
      </w:pPr>
    </w:p>
    <w:p w14:paraId="6E42FB57" w14:textId="77777777" w:rsidR="00D0613A" w:rsidRDefault="00D0613A">
      <w:pPr>
        <w:pStyle w:val="BodyText"/>
        <w:rPr>
          <w:rFonts w:ascii="Arial"/>
          <w:sz w:val="20"/>
        </w:rPr>
      </w:pPr>
    </w:p>
    <w:p w14:paraId="38337356" w14:textId="77777777" w:rsidR="00EB459A" w:rsidRDefault="00EB459A">
      <w:pPr>
        <w:pStyle w:val="BodyText"/>
        <w:rPr>
          <w:rFonts w:ascii="Arial"/>
          <w:sz w:val="20"/>
        </w:rPr>
      </w:pPr>
    </w:p>
    <w:p w14:paraId="28DC8BF3" w14:textId="77777777" w:rsidR="00EB459A" w:rsidRDefault="002E48FC">
      <w:pPr>
        <w:pStyle w:val="BodyText"/>
        <w:spacing w:before="9"/>
        <w:rPr>
          <w:rFonts w:ascii="Arial"/>
          <w:sz w:val="16"/>
        </w:rPr>
      </w:pPr>
      <w:r>
        <w:rPr>
          <w:noProof/>
          <w:lang w:val="en-US" w:eastAsia="en-US" w:bidi="ar-SA"/>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B969"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" path="m,l8601,e" filled="f" strokecolor="#0096d6" strokeweight="1pt">
                <v:path arrowok="t" o:connecttype="custom" o:connectlocs="0,0;5461635,0" o:connectangles="0,0"/>
                <w10:wrap type="topAndBottom" anchorx="page"/>
              </v:shape>
            </w:pict>
          </mc:Fallback>
        </mc:AlternateContent>
      </w:r>
    </w:p>
    <w:p w14:paraId="2FF1BDB9" w14:textId="77777777" w:rsidR="00EB459A" w:rsidRDefault="00632157" w:rsidP="00734E8C">
      <w:pPr>
        <w:pStyle w:val="BodyText"/>
        <w:spacing w:before="70"/>
        <w:jc w:val="center"/>
        <w:rPr>
          <w:rFonts w:ascii="Tahoma"/>
        </w:rPr>
      </w:pPr>
      <w:r>
        <w:rPr>
          <w:rFonts w:ascii="Tahoma"/>
          <w:color w:val="231F20"/>
        </w:rPr>
        <w:t xml:space="preserve">P.O. Box 1000, </w:t>
      </w:r>
      <w:proofErr w:type="spellStart"/>
      <w:r>
        <w:rPr>
          <w:rFonts w:ascii="Tahoma"/>
          <w:color w:val="231F20"/>
        </w:rPr>
        <w:t>Stn</w:t>
      </w:r>
      <w:proofErr w:type="spellEnd"/>
      <w:r>
        <w:rPr>
          <w:rFonts w:ascii="Tahoma"/>
          <w:color w:val="231F20"/>
        </w:rPr>
        <w:t xml:space="preserve"> 200, Iqaluit, NU, X0A 0H0</w:t>
      </w:r>
    </w:p>
    <w:p w14:paraId="680830E1" w14:textId="77777777" w:rsidR="00EB459A" w:rsidRDefault="00EB459A">
      <w:pPr>
        <w:rPr>
          <w:rFonts w:ascii="Tahoma"/>
        </w:rPr>
        <w:sectPr w:rsidR="00EB459A" w:rsidSect="003F79FA">
          <w:footerReference w:type="default" r:id="rId10"/>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4AE892BD" w:rsidR="00EB459A" w:rsidRDefault="006F6525" w:rsidP="006F6525">
      <w:pPr>
        <w:pStyle w:val="BodyText"/>
        <w:rPr>
          <w:rFonts w:ascii="Tahoma"/>
          <w:sz w:val="20"/>
        </w:rPr>
      </w:pPr>
      <w:r>
        <w:rPr>
          <w:noProof/>
          <w:sz w:val="20"/>
        </w:rPr>
        <w:drawing>
          <wp:inline distT="0" distB="0" distL="0" distR="0" wp14:anchorId="2FDD9932" wp14:editId="0A69C8A3">
            <wp:extent cx="5685577" cy="2108835"/>
            <wp:effectExtent l="0" t="0" r="4445" b="0"/>
            <wp:docPr id="1421942466" name="Picture 142194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5806377" cy="2153641"/>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2DC182B" w14:textId="77777777" w:rsidR="00EB459A" w:rsidRPr="005B0B3B" w:rsidRDefault="00632157" w:rsidP="00D85A30">
      <w:pPr>
        <w:pStyle w:val="Heading1"/>
        <w:spacing w:before="91" w:line="482" w:lineRule="auto"/>
        <w:rPr>
          <w:rFonts w:ascii="Times New Roman" w:hAnsi="Times New Roman" w:cs="Times New Roman"/>
        </w:rPr>
      </w:pPr>
      <w:bookmarkStart w:id="1" w:name="Cover_Page"/>
      <w:bookmarkEnd w:id="1"/>
      <w:r w:rsidRPr="005B0B3B">
        <w:rPr>
          <w:rFonts w:ascii="Times New Roman" w:hAnsi="Times New Roman" w:cs="Times New Roman"/>
        </w:rPr>
        <w:t>Report to the Minister Responsible for the Qulliq Energy Corporation Respecting:</w:t>
      </w:r>
    </w:p>
    <w:p w14:paraId="41592D39" w14:textId="0F3CDD4C" w:rsidR="00235F9A" w:rsidRPr="005B0B3B" w:rsidRDefault="00632157" w:rsidP="00D85A30">
      <w:pPr>
        <w:jc w:val="center"/>
        <w:rPr>
          <w:b/>
          <w:sz w:val="28"/>
          <w:szCs w:val="28"/>
        </w:rPr>
      </w:pPr>
      <w:r w:rsidRPr="005B0B3B">
        <w:rPr>
          <w:b/>
          <w:sz w:val="28"/>
          <w:szCs w:val="28"/>
        </w:rPr>
        <w:t xml:space="preserve">An Application by the Qulliq Energy Corporation </w:t>
      </w:r>
      <w:r w:rsidR="00D85A30" w:rsidRPr="005B0B3B">
        <w:rPr>
          <w:b/>
          <w:sz w:val="28"/>
          <w:szCs w:val="28"/>
        </w:rPr>
        <w:t>f</w:t>
      </w:r>
      <w:r w:rsidRPr="005B0B3B">
        <w:rPr>
          <w:b/>
          <w:sz w:val="28"/>
          <w:szCs w:val="28"/>
        </w:rPr>
        <w:t xml:space="preserve">or </w:t>
      </w:r>
    </w:p>
    <w:p w14:paraId="2097E318" w14:textId="3664EECA" w:rsidR="00EB459A" w:rsidRPr="005B0B3B" w:rsidRDefault="00632157" w:rsidP="00D85A30">
      <w:pPr>
        <w:jc w:val="center"/>
        <w:rPr>
          <w:b/>
          <w:sz w:val="28"/>
          <w:szCs w:val="28"/>
        </w:rPr>
      </w:pPr>
      <w:r w:rsidRPr="005B0B3B">
        <w:rPr>
          <w:b/>
          <w:sz w:val="28"/>
          <w:szCs w:val="28"/>
        </w:rPr>
        <w:t>Approval of a Fuel Stabilization R</w:t>
      </w:r>
      <w:r w:rsidR="005B0B3B">
        <w:rPr>
          <w:b/>
          <w:sz w:val="28"/>
          <w:szCs w:val="28"/>
        </w:rPr>
        <w:t>ate</w:t>
      </w:r>
    </w:p>
    <w:p w14:paraId="7DEFCF68" w14:textId="77777777" w:rsidR="00EB459A" w:rsidRPr="005B0B3B" w:rsidRDefault="00EB459A" w:rsidP="00D85A30">
      <w:pPr>
        <w:pStyle w:val="BodyText"/>
        <w:spacing w:before="7"/>
        <w:jc w:val="center"/>
        <w:rPr>
          <w:b/>
          <w:sz w:val="28"/>
          <w:szCs w:val="28"/>
        </w:rPr>
      </w:pPr>
    </w:p>
    <w:p w14:paraId="73F4B1C1" w14:textId="77777777" w:rsidR="00EB459A" w:rsidRPr="005B0B3B" w:rsidRDefault="00632157" w:rsidP="00D85A30">
      <w:pPr>
        <w:spacing w:line="322" w:lineRule="exact"/>
        <w:jc w:val="center"/>
        <w:rPr>
          <w:b/>
          <w:sz w:val="28"/>
          <w:szCs w:val="28"/>
        </w:rPr>
      </w:pPr>
      <w:r w:rsidRPr="005B0B3B">
        <w:rPr>
          <w:b/>
          <w:sz w:val="28"/>
          <w:szCs w:val="28"/>
        </w:rPr>
        <w:t>From</w:t>
      </w:r>
    </w:p>
    <w:p w14:paraId="0D542563" w14:textId="55CADE5E" w:rsidR="00EB459A" w:rsidRPr="005B0B3B" w:rsidRDefault="00A101C9" w:rsidP="00D85A30">
      <w:pPr>
        <w:spacing w:line="322" w:lineRule="exact"/>
        <w:jc w:val="center"/>
        <w:rPr>
          <w:b/>
          <w:sz w:val="28"/>
          <w:szCs w:val="28"/>
        </w:rPr>
      </w:pPr>
      <w:r>
        <w:rPr>
          <w:b/>
          <w:sz w:val="28"/>
          <w:szCs w:val="28"/>
        </w:rPr>
        <w:t>April</w:t>
      </w:r>
      <w:r w:rsidRPr="005B0B3B">
        <w:rPr>
          <w:b/>
          <w:sz w:val="28"/>
          <w:szCs w:val="28"/>
        </w:rPr>
        <w:t xml:space="preserve"> </w:t>
      </w:r>
      <w:r w:rsidR="00632157" w:rsidRPr="005B0B3B">
        <w:rPr>
          <w:b/>
          <w:sz w:val="28"/>
          <w:szCs w:val="28"/>
        </w:rPr>
        <w:t>1, 202</w:t>
      </w:r>
      <w:r w:rsidR="0082673F">
        <w:rPr>
          <w:b/>
          <w:sz w:val="28"/>
          <w:szCs w:val="28"/>
        </w:rPr>
        <w:t>3</w:t>
      </w:r>
      <w:r w:rsidR="00632157" w:rsidRPr="005B0B3B">
        <w:rPr>
          <w:b/>
          <w:sz w:val="28"/>
          <w:szCs w:val="28"/>
        </w:rPr>
        <w:t xml:space="preserve"> to </w:t>
      </w:r>
      <w:r>
        <w:rPr>
          <w:b/>
          <w:sz w:val="28"/>
          <w:szCs w:val="28"/>
        </w:rPr>
        <w:t>September</w:t>
      </w:r>
      <w:r w:rsidR="001E21FD" w:rsidRPr="005B0B3B">
        <w:rPr>
          <w:b/>
          <w:sz w:val="28"/>
          <w:szCs w:val="28"/>
        </w:rPr>
        <w:t xml:space="preserve"> 3</w:t>
      </w:r>
      <w:r>
        <w:rPr>
          <w:b/>
          <w:sz w:val="28"/>
          <w:szCs w:val="28"/>
        </w:rPr>
        <w:t>0</w:t>
      </w:r>
      <w:r w:rsidR="001E21FD" w:rsidRPr="005B0B3B">
        <w:rPr>
          <w:b/>
          <w:sz w:val="28"/>
          <w:szCs w:val="28"/>
        </w:rPr>
        <w:t>, 202</w:t>
      </w:r>
      <w:r w:rsidR="0082673F">
        <w:rPr>
          <w:b/>
          <w:sz w:val="28"/>
          <w:szCs w:val="28"/>
        </w:rPr>
        <w:t>3</w:t>
      </w:r>
    </w:p>
    <w:p w14:paraId="702B0C92" w14:textId="77777777" w:rsidR="00EB459A" w:rsidRPr="005B0B3B" w:rsidRDefault="00EB459A" w:rsidP="00D85A30">
      <w:pPr>
        <w:pStyle w:val="BodyText"/>
        <w:spacing w:before="11"/>
        <w:jc w:val="center"/>
        <w:rPr>
          <w:b/>
          <w:sz w:val="28"/>
          <w:szCs w:val="28"/>
        </w:rPr>
      </w:pPr>
    </w:p>
    <w:p w14:paraId="3E8E336D" w14:textId="3DA96C5D" w:rsidR="00EB459A" w:rsidRDefault="00632157" w:rsidP="00D85A30">
      <w:pPr>
        <w:jc w:val="center"/>
        <w:rPr>
          <w:rFonts w:ascii="Arial"/>
          <w:b/>
          <w:sz w:val="28"/>
        </w:rPr>
      </w:pPr>
      <w:r w:rsidRPr="005B0B3B">
        <w:rPr>
          <w:b/>
          <w:sz w:val="28"/>
          <w:szCs w:val="28"/>
        </w:rPr>
        <w:t>Report 202</w:t>
      </w:r>
      <w:r w:rsidR="0082673F">
        <w:rPr>
          <w:b/>
          <w:sz w:val="28"/>
          <w:szCs w:val="28"/>
        </w:rPr>
        <w:t>3</w:t>
      </w:r>
      <w:r w:rsidRPr="005B0B3B">
        <w:rPr>
          <w:b/>
          <w:sz w:val="28"/>
          <w:szCs w:val="28"/>
        </w:rPr>
        <w:t>-0</w:t>
      </w:r>
      <w:r w:rsidR="0082673F">
        <w:rPr>
          <w:b/>
          <w:sz w:val="28"/>
          <w:szCs w:val="28"/>
        </w:rPr>
        <w:t>2</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0BF0195E" w14:textId="77777777" w:rsidR="00EB459A" w:rsidRDefault="00EB459A">
      <w:pPr>
        <w:pStyle w:val="BodyText"/>
        <w:rPr>
          <w:rFonts w:ascii="Arial"/>
          <w:b/>
          <w:sz w:val="30"/>
        </w:rPr>
      </w:pPr>
    </w:p>
    <w:p w14:paraId="1509D782" w14:textId="77777777" w:rsidR="00EB459A" w:rsidRDefault="00EB459A">
      <w:pPr>
        <w:pStyle w:val="BodyText"/>
        <w:rPr>
          <w:rFonts w:ascii="Arial"/>
          <w:b/>
          <w:sz w:val="30"/>
        </w:rPr>
      </w:pPr>
    </w:p>
    <w:p w14:paraId="359D5E15" w14:textId="77777777" w:rsidR="00EB459A" w:rsidRDefault="00EB459A">
      <w:pPr>
        <w:pStyle w:val="BodyText"/>
        <w:rPr>
          <w:rFonts w:ascii="Arial"/>
          <w:b/>
          <w:sz w:val="30"/>
        </w:rPr>
      </w:pPr>
    </w:p>
    <w:p w14:paraId="712F2CE2" w14:textId="77777777" w:rsidR="00EB459A" w:rsidRDefault="00EB459A">
      <w:pPr>
        <w:pStyle w:val="BodyText"/>
        <w:rPr>
          <w:rFonts w:ascii="Arial"/>
          <w:b/>
          <w:sz w:val="30"/>
        </w:rPr>
      </w:pPr>
    </w:p>
    <w:p w14:paraId="39D9D177" w14:textId="77777777" w:rsidR="00EB459A" w:rsidRDefault="00EB459A">
      <w:pPr>
        <w:pStyle w:val="BodyText"/>
        <w:spacing w:before="11"/>
        <w:rPr>
          <w:rFonts w:ascii="Arial"/>
          <w:b/>
          <w:sz w:val="37"/>
        </w:rPr>
      </w:pPr>
    </w:p>
    <w:p w14:paraId="74458357" w14:textId="569617D7" w:rsidR="00EB459A" w:rsidRPr="005B0B3B" w:rsidRDefault="006F6525">
      <w:pPr>
        <w:ind w:right="375"/>
        <w:jc w:val="center"/>
        <w:rPr>
          <w:b/>
          <w:sz w:val="28"/>
        </w:rPr>
      </w:pPr>
      <w:r>
        <w:rPr>
          <w:b/>
          <w:sz w:val="28"/>
        </w:rPr>
        <w:t xml:space="preserve">June 7, </w:t>
      </w:r>
      <w:r w:rsidR="00632157" w:rsidRPr="00F37068">
        <w:rPr>
          <w:b/>
          <w:sz w:val="28"/>
        </w:rPr>
        <w:t>202</w:t>
      </w:r>
      <w:r w:rsidR="0082673F">
        <w:rPr>
          <w:b/>
          <w:sz w:val="28"/>
        </w:rPr>
        <w:t>3</w:t>
      </w:r>
    </w:p>
    <w:p w14:paraId="29CC9AE4" w14:textId="77777777" w:rsidR="00EB459A" w:rsidRDefault="00EB459A">
      <w:pPr>
        <w:jc w:val="center"/>
        <w:rPr>
          <w:rFonts w:ascii="Arial"/>
          <w:sz w:val="28"/>
        </w:rPr>
        <w:sectPr w:rsidR="00EB459A" w:rsidSect="00D85A30">
          <w:footerReference w:type="default" r:id="rId11"/>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b/>
        </w:rPr>
        <w:lastRenderedPageBreak/>
        <w:t>UTILITY RATES REVIEW COUNCIL OF NUNAVUT</w:t>
      </w:r>
    </w:p>
    <w:p w14:paraId="177CE43B" w14:textId="77777777" w:rsidR="009A35CC" w:rsidRDefault="009A35CC">
      <w:pPr>
        <w:pStyle w:val="Heading2"/>
        <w:rPr>
          <w:u w:val="thick"/>
        </w:rPr>
      </w:pPr>
      <w:bookmarkStart w:id="2" w:name="Panels_Members"/>
      <w:bookmarkStart w:id="3" w:name="Support"/>
      <w:bookmarkEnd w:id="2"/>
      <w:bookmarkEnd w:id="3"/>
    </w:p>
    <w:p w14:paraId="66D91731" w14:textId="77777777" w:rsidR="009A35CC" w:rsidRDefault="009A35CC">
      <w:pPr>
        <w:pStyle w:val="Heading2"/>
        <w:rPr>
          <w:u w:val="thick"/>
        </w:rPr>
      </w:pPr>
    </w:p>
    <w:p w14:paraId="49E85B48" w14:textId="2D4C655B" w:rsidR="00EB459A" w:rsidRDefault="00632157">
      <w:pPr>
        <w:pStyle w:val="Heading2"/>
      </w:pPr>
      <w:r>
        <w:rPr>
          <w:u w:val="thick"/>
        </w:rPr>
        <w:t>PANEL MEMBERS</w:t>
      </w:r>
    </w:p>
    <w:p w14:paraId="7202BCC5" w14:textId="77777777" w:rsidR="00EB459A" w:rsidRDefault="00EB459A">
      <w:pPr>
        <w:pStyle w:val="BodyText"/>
        <w:rPr>
          <w:b/>
          <w:sz w:val="20"/>
        </w:rPr>
      </w:pPr>
    </w:p>
    <w:p w14:paraId="163DE50A" w14:textId="53A2B173" w:rsidR="001E21FD" w:rsidRDefault="0082673F" w:rsidP="003478F9">
      <w:pPr>
        <w:pStyle w:val="BodyText"/>
        <w:tabs>
          <w:tab w:val="left" w:pos="5580"/>
        </w:tabs>
        <w:spacing w:before="90" w:after="240"/>
        <w:ind w:left="2970"/>
      </w:pPr>
      <w:r>
        <w:t>Monica Ell-Kanayuk</w:t>
      </w:r>
      <w:r w:rsidR="003478F9">
        <w:tab/>
      </w:r>
      <w:r w:rsidR="00F919CB">
        <w:t>Chair</w:t>
      </w:r>
    </w:p>
    <w:p w14:paraId="5F885FE9" w14:textId="3E4724E4" w:rsidR="00EB459A" w:rsidRDefault="00632157" w:rsidP="003478F9">
      <w:pPr>
        <w:pStyle w:val="BodyText"/>
        <w:tabs>
          <w:tab w:val="left" w:pos="5580"/>
        </w:tabs>
        <w:spacing w:before="90" w:after="240"/>
        <w:ind w:left="2970"/>
      </w:pPr>
      <w:r>
        <w:t>Graham Lock</w:t>
      </w:r>
      <w:r>
        <w:tab/>
        <w:t>Vice</w:t>
      </w:r>
      <w:r w:rsidR="00A37080">
        <w:t>-</w:t>
      </w:r>
      <w:r>
        <w:t>Chair</w:t>
      </w:r>
    </w:p>
    <w:p w14:paraId="2750A8FC" w14:textId="77777777" w:rsidR="00EB459A" w:rsidRDefault="00632157" w:rsidP="003478F9">
      <w:pPr>
        <w:pStyle w:val="BodyText"/>
        <w:tabs>
          <w:tab w:val="left" w:pos="5580"/>
        </w:tabs>
        <w:spacing w:before="137"/>
        <w:ind w:left="2970"/>
      </w:pPr>
      <w:r>
        <w:t>Nadia</w:t>
      </w:r>
      <w:r>
        <w:rPr>
          <w:spacing w:val="-3"/>
        </w:rPr>
        <w:t xml:space="preserve"> </w:t>
      </w:r>
      <w:r>
        <w:t>Ciccone</w:t>
      </w:r>
      <w:r>
        <w:tab/>
        <w:t>Member</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footerReference w:type="default" r:id="rId12"/>
          <w:pgSz w:w="12240" w:h="15840"/>
          <w:pgMar w:top="1500" w:right="940" w:bottom="280" w:left="1320" w:header="720" w:footer="720" w:gutter="0"/>
          <w:cols w:space="720"/>
        </w:sectPr>
      </w:pPr>
    </w:p>
    <w:p w14:paraId="15471BBA" w14:textId="5014BC67" w:rsidR="00EB459A" w:rsidRDefault="00632157">
      <w:pPr>
        <w:pStyle w:val="Heading2"/>
        <w:spacing w:before="230"/>
        <w:rPr>
          <w:u w:val="thick"/>
        </w:rPr>
      </w:pPr>
      <w:r>
        <w:rPr>
          <w:u w:val="thick"/>
        </w:rPr>
        <w:t>SUPPORT</w:t>
      </w:r>
    </w:p>
    <w:p w14:paraId="468C93E9" w14:textId="77777777" w:rsidR="00235F9A" w:rsidRDefault="00235F9A">
      <w:pPr>
        <w:pStyle w:val="Heading2"/>
        <w:spacing w:before="230"/>
      </w:pPr>
    </w:p>
    <w:p w14:paraId="63FF7620" w14:textId="1A1318FB" w:rsidR="00EB459A" w:rsidRDefault="00632157">
      <w:pPr>
        <w:pStyle w:val="BodyText"/>
      </w:pPr>
      <w: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t>Laurie-Anne White</w:t>
      </w:r>
      <w:r w:rsidR="00632157">
        <w:tab/>
        <w:t>Executive</w:t>
      </w:r>
      <w:r w:rsidR="00632157">
        <w:rPr>
          <w:spacing w:val="-2"/>
        </w:rPr>
        <w:t xml:space="preserve"> </w:t>
      </w:r>
      <w:r w:rsidR="00632157">
        <w:t>Director</w:t>
      </w:r>
    </w:p>
    <w:p w14:paraId="39663EFF" w14:textId="77777777" w:rsidR="00EB459A" w:rsidRDefault="00632157" w:rsidP="003478F9">
      <w:pPr>
        <w:pStyle w:val="BodyText"/>
        <w:tabs>
          <w:tab w:val="left" w:pos="2700"/>
        </w:tabs>
        <w:spacing w:before="139"/>
        <w:ind w:left="120"/>
      </w:pPr>
      <w:r>
        <w:t>Wade</w:t>
      </w:r>
      <w:r>
        <w:rPr>
          <w:spacing w:val="-3"/>
        </w:rPr>
        <w:t xml:space="preserve"> </w:t>
      </w:r>
      <w:r>
        <w:t>Vienneau</w:t>
      </w:r>
      <w:r>
        <w:tab/>
        <w:t>Consultant</w:t>
      </w:r>
    </w:p>
    <w:p w14:paraId="228B7C2E" w14:textId="77777777" w:rsidR="00EB459A" w:rsidRDefault="00EB459A">
      <w:pPr>
        <w:sectPr w:rsidR="00EB459A">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t>LIST OF</w:t>
      </w:r>
      <w:r>
        <w:rPr>
          <w:spacing w:val="-12"/>
        </w:rPr>
        <w:t xml:space="preserve"> </w:t>
      </w:r>
      <w:r>
        <w:t>ABBREVIATIONS</w:t>
      </w:r>
    </w:p>
    <w:p w14:paraId="0DACC681" w14:textId="77777777" w:rsidR="00E811FC"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14:paraId="36021714" w14:textId="00C43736" w:rsidTr="003C51FD">
        <w:tc>
          <w:tcPr>
            <w:tcW w:w="2070" w:type="dxa"/>
          </w:tcPr>
          <w:p w14:paraId="660BA7E0" w14:textId="56BEF5F7" w:rsidR="0053245D" w:rsidRPr="00235F9A" w:rsidRDefault="0053245D" w:rsidP="00904806">
            <w:pPr>
              <w:pStyle w:val="BodyText"/>
              <w:spacing w:before="120" w:after="120"/>
              <w:ind w:left="173"/>
              <w:rPr>
                <w:sz w:val="26"/>
              </w:rPr>
            </w:pPr>
          </w:p>
        </w:tc>
        <w:tc>
          <w:tcPr>
            <w:tcW w:w="6390" w:type="dxa"/>
          </w:tcPr>
          <w:p w14:paraId="683435D5" w14:textId="76EEE41C" w:rsidR="0053245D" w:rsidRPr="00235F9A" w:rsidRDefault="0053245D" w:rsidP="00904806">
            <w:pPr>
              <w:pStyle w:val="BodyText"/>
              <w:spacing w:before="120" w:after="120"/>
              <w:rPr>
                <w:sz w:val="26"/>
              </w:rPr>
            </w:pPr>
          </w:p>
        </w:tc>
      </w:tr>
      <w:tr w:rsidR="004715C7" w14:paraId="45407D88" w14:textId="77777777" w:rsidTr="00FD564D">
        <w:tc>
          <w:tcPr>
            <w:tcW w:w="2070" w:type="dxa"/>
          </w:tcPr>
          <w:p w14:paraId="53E139A8" w14:textId="22C1F9FB" w:rsidR="004715C7" w:rsidRPr="00235F9A" w:rsidRDefault="004715C7" w:rsidP="004715C7">
            <w:pPr>
              <w:pStyle w:val="BodyText"/>
              <w:spacing w:before="120" w:after="120"/>
              <w:ind w:left="173"/>
              <w:rPr>
                <w:sz w:val="26"/>
              </w:rPr>
            </w:pPr>
            <w:r w:rsidRPr="00235F9A">
              <w:rPr>
                <w:sz w:val="26"/>
              </w:rPr>
              <w:t>G</w:t>
            </w:r>
            <w:r>
              <w:rPr>
                <w:sz w:val="26"/>
              </w:rPr>
              <w:t>N</w:t>
            </w:r>
          </w:p>
        </w:tc>
        <w:tc>
          <w:tcPr>
            <w:tcW w:w="6390" w:type="dxa"/>
          </w:tcPr>
          <w:p w14:paraId="026DB189" w14:textId="7B5F29F4" w:rsidR="004715C7" w:rsidRPr="00235F9A" w:rsidRDefault="004715C7" w:rsidP="00FD564D">
            <w:pPr>
              <w:pStyle w:val="BodyText"/>
              <w:spacing w:before="120" w:after="120"/>
              <w:rPr>
                <w:sz w:val="26"/>
              </w:rPr>
            </w:pPr>
            <w:r>
              <w:rPr>
                <w:sz w:val="26"/>
              </w:rPr>
              <w:t>Government of Nunavut</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sz w:val="26"/>
              </w:rPr>
              <w:t>GRA</w:t>
            </w:r>
          </w:p>
        </w:tc>
        <w:tc>
          <w:tcPr>
            <w:tcW w:w="6390" w:type="dxa"/>
          </w:tcPr>
          <w:p w14:paraId="63ADD83D" w14:textId="5AFBB36A" w:rsidR="0053245D" w:rsidRPr="00235F9A" w:rsidRDefault="0053245D" w:rsidP="00904806">
            <w:pPr>
              <w:pStyle w:val="BodyText"/>
              <w:spacing w:before="120" w:after="120"/>
              <w:rPr>
                <w:sz w:val="26"/>
              </w:rPr>
            </w:pPr>
            <w:r w:rsidRPr="00235F9A">
              <w:rPr>
                <w:sz w:val="26"/>
              </w:rPr>
              <w:t>General Rate Application</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sz w:val="26"/>
              </w:rPr>
              <w:t>FSR</w:t>
            </w:r>
          </w:p>
        </w:tc>
        <w:tc>
          <w:tcPr>
            <w:tcW w:w="6390" w:type="dxa"/>
          </w:tcPr>
          <w:p w14:paraId="6DBDA4CC" w14:textId="0AA30334" w:rsidR="0053245D" w:rsidRPr="00235F9A" w:rsidRDefault="0053245D" w:rsidP="00904806">
            <w:pPr>
              <w:pStyle w:val="BodyText"/>
              <w:spacing w:before="120" w:after="120"/>
              <w:rPr>
                <w:sz w:val="26"/>
              </w:rPr>
            </w:pPr>
            <w:r w:rsidRPr="00235F9A">
              <w:rPr>
                <w:sz w:val="26"/>
              </w:rPr>
              <w:t>Fuel Stabilization Rate</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sz w:val="26"/>
              </w:rPr>
              <w:t>FSR Fund</w:t>
            </w:r>
          </w:p>
        </w:tc>
        <w:tc>
          <w:tcPr>
            <w:tcW w:w="6390" w:type="dxa"/>
          </w:tcPr>
          <w:p w14:paraId="45E88D21" w14:textId="44BDCA5D" w:rsidR="00D825DE" w:rsidRDefault="00D825DE" w:rsidP="00904806">
            <w:pPr>
              <w:pStyle w:val="BodyText"/>
              <w:spacing w:before="120" w:after="120"/>
              <w:rPr>
                <w:sz w:val="26"/>
              </w:rPr>
            </w:pPr>
            <w:r>
              <w:rPr>
                <w:sz w:val="26"/>
              </w:rPr>
              <w:t>Fuel Stabilization Rate Fund</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sz w:val="26"/>
              </w:rPr>
              <w:t>kWh</w:t>
            </w:r>
          </w:p>
        </w:tc>
        <w:tc>
          <w:tcPr>
            <w:tcW w:w="6390" w:type="dxa"/>
          </w:tcPr>
          <w:p w14:paraId="63F72FEA" w14:textId="6BD6EFEE" w:rsidR="0053245D" w:rsidRPr="00235F9A" w:rsidRDefault="0053245D" w:rsidP="00904806">
            <w:pPr>
              <w:pStyle w:val="BodyText"/>
              <w:spacing w:before="120" w:after="120"/>
              <w:rPr>
                <w:sz w:val="26"/>
              </w:rPr>
            </w:pPr>
            <w:r>
              <w:rPr>
                <w:sz w:val="26"/>
              </w:rPr>
              <w:t>Kilowatt hour</w:t>
            </w:r>
          </w:p>
        </w:tc>
      </w:tr>
      <w:tr w:rsidR="00A92998" w14:paraId="6EF07665" w14:textId="77777777" w:rsidTr="00142B83">
        <w:tc>
          <w:tcPr>
            <w:tcW w:w="2070" w:type="dxa"/>
          </w:tcPr>
          <w:p w14:paraId="3FDB5F05" w14:textId="52C060C9" w:rsidR="00A92998" w:rsidRPr="00235F9A" w:rsidRDefault="00A92998" w:rsidP="00142B83">
            <w:pPr>
              <w:pStyle w:val="BodyText"/>
              <w:spacing w:before="120" w:after="120"/>
              <w:ind w:left="173"/>
              <w:rPr>
                <w:sz w:val="26"/>
              </w:rPr>
            </w:pPr>
            <w:r>
              <w:rPr>
                <w:sz w:val="26"/>
              </w:rPr>
              <w:t>NESP</w:t>
            </w:r>
          </w:p>
        </w:tc>
        <w:tc>
          <w:tcPr>
            <w:tcW w:w="6390" w:type="dxa"/>
          </w:tcPr>
          <w:p w14:paraId="5DD9286B" w14:textId="0277C8DF" w:rsidR="00A92998" w:rsidRPr="00235F9A" w:rsidRDefault="00A92998" w:rsidP="00142B83">
            <w:pPr>
              <w:pStyle w:val="BodyText"/>
              <w:spacing w:before="120" w:after="120"/>
              <w:rPr>
                <w:sz w:val="26"/>
              </w:rPr>
            </w:pPr>
            <w:r>
              <w:rPr>
                <w:sz w:val="26"/>
              </w:rPr>
              <w:t>Nunavut Electricity Subsidy Program</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sz w:val="26"/>
              </w:rPr>
              <w:t>PPD</w:t>
            </w:r>
          </w:p>
        </w:tc>
        <w:tc>
          <w:tcPr>
            <w:tcW w:w="6390" w:type="dxa"/>
          </w:tcPr>
          <w:p w14:paraId="411907E3" w14:textId="1CA44A5F" w:rsidR="0053245D" w:rsidRPr="00E811FC" w:rsidRDefault="0053245D" w:rsidP="0026085B">
            <w:pPr>
              <w:pStyle w:val="BodyText"/>
              <w:spacing w:before="120" w:after="120"/>
              <w:rPr>
                <w:sz w:val="26"/>
              </w:rPr>
            </w:pPr>
            <w:r w:rsidRPr="00E811FC">
              <w:rPr>
                <w:sz w:val="26"/>
              </w:rPr>
              <w:t>Petroleum Products Division</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sz w:val="26"/>
              </w:rPr>
              <w:t>QEC</w:t>
            </w:r>
          </w:p>
        </w:tc>
        <w:tc>
          <w:tcPr>
            <w:tcW w:w="6390" w:type="dxa"/>
          </w:tcPr>
          <w:p w14:paraId="12ADF545" w14:textId="647A75A1" w:rsidR="0053245D" w:rsidRPr="00E811FC" w:rsidRDefault="0053245D" w:rsidP="00904806">
            <w:pPr>
              <w:pStyle w:val="BodyText"/>
              <w:spacing w:before="120" w:after="120"/>
              <w:rPr>
                <w:sz w:val="26"/>
              </w:rPr>
            </w:pPr>
            <w:r w:rsidRPr="009E6849">
              <w:rPr>
                <w:sz w:val="26"/>
              </w:rPr>
              <w:t>Qulliq Energy Corporation</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sz w:val="26"/>
              </w:rPr>
              <w:t>SAO</w:t>
            </w:r>
          </w:p>
        </w:tc>
        <w:tc>
          <w:tcPr>
            <w:tcW w:w="6390" w:type="dxa"/>
          </w:tcPr>
          <w:p w14:paraId="51DC1332" w14:textId="0CEE8E66" w:rsidR="0053245D" w:rsidRPr="00E811FC" w:rsidRDefault="0053245D" w:rsidP="00904806">
            <w:pPr>
              <w:pStyle w:val="BodyText"/>
              <w:spacing w:before="120" w:after="120"/>
              <w:rPr>
                <w:sz w:val="26"/>
              </w:rPr>
            </w:pPr>
            <w:r w:rsidRPr="00E811FC">
              <w:rPr>
                <w:sz w:val="26"/>
              </w:rPr>
              <w:t>Senior Administrative Officer</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sz w:val="26"/>
              </w:rPr>
              <w:t>URRC</w:t>
            </w:r>
          </w:p>
        </w:tc>
        <w:tc>
          <w:tcPr>
            <w:tcW w:w="6390" w:type="dxa"/>
          </w:tcPr>
          <w:p w14:paraId="2BC4807B" w14:textId="52059207" w:rsidR="0053245D" w:rsidRPr="00E811FC" w:rsidRDefault="0053245D" w:rsidP="00904806">
            <w:pPr>
              <w:pStyle w:val="BodyText"/>
              <w:spacing w:before="120" w:after="120"/>
              <w:rPr>
                <w:sz w:val="26"/>
              </w:rPr>
            </w:pPr>
            <w:r w:rsidRPr="00E811FC">
              <w:rPr>
                <w:sz w:val="26"/>
              </w:rPr>
              <w:t>Utility Rates Review Council</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sz w:val="26"/>
              </w:rPr>
              <w:t>URRC Act</w:t>
            </w:r>
          </w:p>
        </w:tc>
        <w:tc>
          <w:tcPr>
            <w:tcW w:w="6390" w:type="dxa"/>
          </w:tcPr>
          <w:p w14:paraId="6CE4099E" w14:textId="72B49768" w:rsidR="0053245D" w:rsidRPr="00E811FC" w:rsidRDefault="0053245D" w:rsidP="00904806">
            <w:pPr>
              <w:pStyle w:val="BodyText"/>
              <w:spacing w:before="120" w:after="120"/>
              <w:rPr>
                <w:sz w:val="26"/>
              </w:rPr>
            </w:pPr>
            <w:r w:rsidRPr="002F073F">
              <w:rPr>
                <w:i/>
                <w:sz w:val="26"/>
              </w:rPr>
              <w:t>Utility Rates Review Council Act</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footerReference w:type="default" r:id="rId13"/>
          <w:pgSz w:w="12240" w:h="15840"/>
          <w:pgMar w:top="1500" w:right="940" w:bottom="280" w:left="1320" w:header="720" w:footer="720" w:gutter="0"/>
          <w:cols w:space="720"/>
        </w:sectPr>
      </w:pPr>
    </w:p>
    <w:p w14:paraId="287E12D6" w14:textId="29BE6150" w:rsidR="00EB459A" w:rsidRDefault="00000000">
      <w:pPr>
        <w:pStyle w:val="Heading1"/>
        <w:spacing w:before="60"/>
        <w:ind w:right="377"/>
        <w:rPr>
          <w:rFonts w:ascii="Times New Roman"/>
          <w:sz w:val="24"/>
          <w:szCs w:val="24"/>
        </w:rPr>
      </w:pPr>
      <w:hyperlink w:anchor="_bookmark0" w:history="1">
        <w:r w:rsidR="00632157" w:rsidRPr="009A35CC">
          <w:rPr>
            <w:rFonts w:ascii="Times New Roman"/>
            <w:sz w:val="24"/>
            <w:szCs w:val="24"/>
          </w:rPr>
          <w:t>TABLE OF CONTENTS</w:t>
        </w:r>
      </w:hyperlink>
    </w:p>
    <w:p w14:paraId="07A80751" w14:textId="6DA13A9C" w:rsidR="00C0030A" w:rsidRDefault="00C0030A">
      <w:pPr>
        <w:pStyle w:val="Heading1"/>
        <w:spacing w:before="60"/>
        <w:ind w:right="377"/>
        <w:rPr>
          <w:rFonts w:ascii="Times New Roman"/>
          <w:sz w:val="24"/>
          <w:szCs w:val="24"/>
        </w:rPr>
      </w:pPr>
    </w:p>
    <w:p w14:paraId="55D18E10" w14:textId="77777777" w:rsidR="00172A40"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Pr>
          <w:rFonts w:ascii="Times New Roman" w:hAnsi="Times New Roman"/>
          <w:b w:val="0"/>
        </w:rPr>
        <w:fldChar w:fldCharType="begin"/>
      </w:r>
      <w:r>
        <w:instrText xml:space="preserve"> TOC \h \z \t "URRC_Heading 1,1,URRC_Heading 2,2" </w:instrText>
      </w:r>
      <w:r>
        <w:rPr>
          <w:rFonts w:ascii="Times New Roman" w:hAnsi="Times New Roman"/>
          <w:b w:val="0"/>
        </w:rPr>
        <w:fldChar w:fldCharType="separate"/>
      </w:r>
      <w:hyperlink w:anchor="_Toc136935852" w:history="1">
        <w:r w:rsidR="00172A40" w:rsidRPr="00544E5B">
          <w:rPr>
            <w:rStyle w:val="Hyperlink"/>
            <w:noProof/>
          </w:rPr>
          <w:t>1.0</w:t>
        </w:r>
        <w:r w:rsidR="00172A40">
          <w:rPr>
            <w:rFonts w:asciiTheme="minorHAnsi" w:eastAsiaTheme="minorEastAsia" w:hAnsiTheme="minorHAnsi" w:cstheme="minorBidi"/>
            <w:b w:val="0"/>
            <w:bCs w:val="0"/>
            <w:caps w:val="0"/>
            <w:noProof/>
            <w:sz w:val="22"/>
            <w:szCs w:val="22"/>
            <w:lang w:val="en-US" w:eastAsia="en-US" w:bidi="ar-SA"/>
          </w:rPr>
          <w:tab/>
        </w:r>
        <w:r w:rsidR="00172A40" w:rsidRPr="00544E5B">
          <w:rPr>
            <w:rStyle w:val="Hyperlink"/>
            <w:noProof/>
          </w:rPr>
          <w:t>The APPLICATION</w:t>
        </w:r>
        <w:r w:rsidR="00172A40">
          <w:rPr>
            <w:noProof/>
            <w:webHidden/>
          </w:rPr>
          <w:tab/>
        </w:r>
        <w:r w:rsidR="00172A40">
          <w:rPr>
            <w:noProof/>
            <w:webHidden/>
          </w:rPr>
          <w:fldChar w:fldCharType="begin"/>
        </w:r>
        <w:r w:rsidR="00172A40">
          <w:rPr>
            <w:noProof/>
            <w:webHidden/>
          </w:rPr>
          <w:instrText xml:space="preserve"> PAGEREF _Toc136935852 \h </w:instrText>
        </w:r>
        <w:r w:rsidR="00172A40">
          <w:rPr>
            <w:noProof/>
            <w:webHidden/>
          </w:rPr>
        </w:r>
        <w:r w:rsidR="00172A40">
          <w:rPr>
            <w:noProof/>
            <w:webHidden/>
          </w:rPr>
          <w:fldChar w:fldCharType="separate"/>
        </w:r>
        <w:r w:rsidR="00172A40">
          <w:rPr>
            <w:noProof/>
            <w:webHidden/>
          </w:rPr>
          <w:t>1</w:t>
        </w:r>
        <w:r w:rsidR="00172A40">
          <w:rPr>
            <w:noProof/>
            <w:webHidden/>
          </w:rPr>
          <w:fldChar w:fldCharType="end"/>
        </w:r>
      </w:hyperlink>
    </w:p>
    <w:p w14:paraId="6343EC94" w14:textId="77777777" w:rsidR="00172A40"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3" w:history="1">
        <w:r w:rsidR="00172A40" w:rsidRPr="00544E5B">
          <w:rPr>
            <w:rStyle w:val="Hyperlink"/>
            <w:noProof/>
          </w:rPr>
          <w:t>2.0</w:t>
        </w:r>
        <w:r w:rsidR="00172A40">
          <w:rPr>
            <w:rFonts w:asciiTheme="minorHAnsi" w:eastAsiaTheme="minorEastAsia" w:hAnsiTheme="minorHAnsi" w:cstheme="minorBidi"/>
            <w:b w:val="0"/>
            <w:bCs w:val="0"/>
            <w:caps w:val="0"/>
            <w:noProof/>
            <w:sz w:val="22"/>
            <w:szCs w:val="22"/>
            <w:lang w:val="en-US" w:eastAsia="en-US" w:bidi="ar-SA"/>
          </w:rPr>
          <w:tab/>
        </w:r>
        <w:r w:rsidR="00172A40" w:rsidRPr="00544E5B">
          <w:rPr>
            <w:rStyle w:val="Hyperlink"/>
            <w:noProof/>
          </w:rPr>
          <w:t>BACKGROUND</w:t>
        </w:r>
        <w:r w:rsidR="00172A40">
          <w:rPr>
            <w:noProof/>
            <w:webHidden/>
          </w:rPr>
          <w:tab/>
        </w:r>
        <w:r w:rsidR="00172A40">
          <w:rPr>
            <w:noProof/>
            <w:webHidden/>
          </w:rPr>
          <w:fldChar w:fldCharType="begin"/>
        </w:r>
        <w:r w:rsidR="00172A40">
          <w:rPr>
            <w:noProof/>
            <w:webHidden/>
          </w:rPr>
          <w:instrText xml:space="preserve"> PAGEREF _Toc136935853 \h </w:instrText>
        </w:r>
        <w:r w:rsidR="00172A40">
          <w:rPr>
            <w:noProof/>
            <w:webHidden/>
          </w:rPr>
        </w:r>
        <w:r w:rsidR="00172A40">
          <w:rPr>
            <w:noProof/>
            <w:webHidden/>
          </w:rPr>
          <w:fldChar w:fldCharType="separate"/>
        </w:r>
        <w:r w:rsidR="00172A40">
          <w:rPr>
            <w:noProof/>
            <w:webHidden/>
          </w:rPr>
          <w:t>1</w:t>
        </w:r>
        <w:r w:rsidR="00172A40">
          <w:rPr>
            <w:noProof/>
            <w:webHidden/>
          </w:rPr>
          <w:fldChar w:fldCharType="end"/>
        </w:r>
      </w:hyperlink>
    </w:p>
    <w:p w14:paraId="3FD7D1C4" w14:textId="77777777" w:rsidR="00172A40"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4" w:history="1">
        <w:r w:rsidR="00172A40" w:rsidRPr="00544E5B">
          <w:rPr>
            <w:rStyle w:val="Hyperlink"/>
            <w:noProof/>
          </w:rPr>
          <w:t>3.0</w:t>
        </w:r>
        <w:r w:rsidR="00172A40">
          <w:rPr>
            <w:rFonts w:asciiTheme="minorHAnsi" w:eastAsiaTheme="minorEastAsia" w:hAnsiTheme="minorHAnsi" w:cstheme="minorBidi"/>
            <w:b w:val="0"/>
            <w:bCs w:val="0"/>
            <w:caps w:val="0"/>
            <w:noProof/>
            <w:sz w:val="22"/>
            <w:szCs w:val="22"/>
            <w:lang w:val="en-US" w:eastAsia="en-US" w:bidi="ar-SA"/>
          </w:rPr>
          <w:tab/>
        </w:r>
        <w:r w:rsidR="00172A40" w:rsidRPr="00544E5B">
          <w:rPr>
            <w:rStyle w:val="Hyperlink"/>
            <w:noProof/>
          </w:rPr>
          <w:t>PROCESS</w:t>
        </w:r>
        <w:r w:rsidR="00172A40">
          <w:rPr>
            <w:noProof/>
            <w:webHidden/>
          </w:rPr>
          <w:tab/>
        </w:r>
        <w:r w:rsidR="00172A40">
          <w:rPr>
            <w:noProof/>
            <w:webHidden/>
          </w:rPr>
          <w:fldChar w:fldCharType="begin"/>
        </w:r>
        <w:r w:rsidR="00172A40">
          <w:rPr>
            <w:noProof/>
            <w:webHidden/>
          </w:rPr>
          <w:instrText xml:space="preserve"> PAGEREF _Toc136935854 \h </w:instrText>
        </w:r>
        <w:r w:rsidR="00172A40">
          <w:rPr>
            <w:noProof/>
            <w:webHidden/>
          </w:rPr>
        </w:r>
        <w:r w:rsidR="00172A40">
          <w:rPr>
            <w:noProof/>
            <w:webHidden/>
          </w:rPr>
          <w:fldChar w:fldCharType="separate"/>
        </w:r>
        <w:r w:rsidR="00172A40">
          <w:rPr>
            <w:noProof/>
            <w:webHidden/>
          </w:rPr>
          <w:t>3</w:t>
        </w:r>
        <w:r w:rsidR="00172A40">
          <w:rPr>
            <w:noProof/>
            <w:webHidden/>
          </w:rPr>
          <w:fldChar w:fldCharType="end"/>
        </w:r>
      </w:hyperlink>
    </w:p>
    <w:p w14:paraId="55972A89" w14:textId="77777777" w:rsidR="00172A40"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5" w:history="1">
        <w:r w:rsidR="00172A40" w:rsidRPr="00544E5B">
          <w:rPr>
            <w:rStyle w:val="Hyperlink"/>
            <w:noProof/>
          </w:rPr>
          <w:t>4.0</w:t>
        </w:r>
        <w:r w:rsidR="00172A40">
          <w:rPr>
            <w:rFonts w:asciiTheme="minorHAnsi" w:eastAsiaTheme="minorEastAsia" w:hAnsiTheme="minorHAnsi" w:cstheme="minorBidi"/>
            <w:b w:val="0"/>
            <w:bCs w:val="0"/>
            <w:caps w:val="0"/>
            <w:noProof/>
            <w:sz w:val="22"/>
            <w:szCs w:val="22"/>
            <w:lang w:val="en-US" w:eastAsia="en-US" w:bidi="ar-SA"/>
          </w:rPr>
          <w:tab/>
        </w:r>
        <w:r w:rsidR="00172A40" w:rsidRPr="00544E5B">
          <w:rPr>
            <w:rStyle w:val="Hyperlink"/>
            <w:noProof/>
          </w:rPr>
          <w:t>CONSIDERATION OF THE APPLICATION</w:t>
        </w:r>
        <w:r w:rsidR="00172A40">
          <w:rPr>
            <w:noProof/>
            <w:webHidden/>
          </w:rPr>
          <w:tab/>
        </w:r>
        <w:r w:rsidR="00172A40">
          <w:rPr>
            <w:noProof/>
            <w:webHidden/>
          </w:rPr>
          <w:fldChar w:fldCharType="begin"/>
        </w:r>
        <w:r w:rsidR="00172A40">
          <w:rPr>
            <w:noProof/>
            <w:webHidden/>
          </w:rPr>
          <w:instrText xml:space="preserve"> PAGEREF _Toc136935855 \h </w:instrText>
        </w:r>
        <w:r w:rsidR="00172A40">
          <w:rPr>
            <w:noProof/>
            <w:webHidden/>
          </w:rPr>
        </w:r>
        <w:r w:rsidR="00172A40">
          <w:rPr>
            <w:noProof/>
            <w:webHidden/>
          </w:rPr>
          <w:fldChar w:fldCharType="separate"/>
        </w:r>
        <w:r w:rsidR="00172A40">
          <w:rPr>
            <w:noProof/>
            <w:webHidden/>
          </w:rPr>
          <w:t>4</w:t>
        </w:r>
        <w:r w:rsidR="00172A40">
          <w:rPr>
            <w:noProof/>
            <w:webHidden/>
          </w:rPr>
          <w:fldChar w:fldCharType="end"/>
        </w:r>
      </w:hyperlink>
    </w:p>
    <w:p w14:paraId="2347BDE9" w14:textId="77777777" w:rsidR="00172A40"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6" w:history="1">
        <w:r w:rsidR="00172A40" w:rsidRPr="00544E5B">
          <w:rPr>
            <w:rStyle w:val="Hyperlink"/>
            <w:noProof/>
          </w:rPr>
          <w:t>5.0</w:t>
        </w:r>
        <w:r w:rsidR="00172A40">
          <w:rPr>
            <w:rFonts w:asciiTheme="minorHAnsi" w:eastAsiaTheme="minorEastAsia" w:hAnsiTheme="minorHAnsi" w:cstheme="minorBidi"/>
            <w:b w:val="0"/>
            <w:bCs w:val="0"/>
            <w:caps w:val="0"/>
            <w:noProof/>
            <w:sz w:val="22"/>
            <w:szCs w:val="22"/>
            <w:lang w:val="en-US" w:eastAsia="en-US" w:bidi="ar-SA"/>
          </w:rPr>
          <w:tab/>
        </w:r>
        <w:r w:rsidR="00172A40" w:rsidRPr="00544E5B">
          <w:rPr>
            <w:rStyle w:val="Hyperlink"/>
            <w:noProof/>
          </w:rPr>
          <w:t>URRC RECOMMENDATIONS</w:t>
        </w:r>
        <w:r w:rsidR="00172A40">
          <w:rPr>
            <w:noProof/>
            <w:webHidden/>
          </w:rPr>
          <w:tab/>
        </w:r>
        <w:r w:rsidR="00172A40">
          <w:rPr>
            <w:noProof/>
            <w:webHidden/>
          </w:rPr>
          <w:fldChar w:fldCharType="begin"/>
        </w:r>
        <w:r w:rsidR="00172A40">
          <w:rPr>
            <w:noProof/>
            <w:webHidden/>
          </w:rPr>
          <w:instrText xml:space="preserve"> PAGEREF _Toc136935856 \h </w:instrText>
        </w:r>
        <w:r w:rsidR="00172A40">
          <w:rPr>
            <w:noProof/>
            <w:webHidden/>
          </w:rPr>
        </w:r>
        <w:r w:rsidR="00172A40">
          <w:rPr>
            <w:noProof/>
            <w:webHidden/>
          </w:rPr>
          <w:fldChar w:fldCharType="separate"/>
        </w:r>
        <w:r w:rsidR="00172A40">
          <w:rPr>
            <w:noProof/>
            <w:webHidden/>
          </w:rPr>
          <w:t>7</w:t>
        </w:r>
        <w:r w:rsidR="00172A40">
          <w:rPr>
            <w:noProof/>
            <w:webHidden/>
          </w:rPr>
          <w:fldChar w:fldCharType="end"/>
        </w:r>
      </w:hyperlink>
    </w:p>
    <w:p w14:paraId="5D52750C" w14:textId="53AE75E1" w:rsidR="00C0030A" w:rsidRDefault="00C0030A" w:rsidP="00C0030A">
      <w:pPr>
        <w:pStyle w:val="Heading1"/>
        <w:spacing w:before="60"/>
        <w:ind w:right="377"/>
        <w:rPr>
          <w:b w:val="0"/>
          <w:sz w:val="24"/>
          <w:szCs w:val="24"/>
        </w:rPr>
      </w:pPr>
      <w:r>
        <w:rPr>
          <w:b w:val="0"/>
          <w:sz w:val="24"/>
          <w:szCs w:val="24"/>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664778">
          <w:footerReference w:type="default" r:id="rId14"/>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Start w:id="9" w:name="_Toc136935852"/>
      <w:bookmarkEnd w:id="7"/>
      <w:bookmarkEnd w:id="8"/>
      <w:r>
        <w:lastRenderedPageBreak/>
        <w:t>The APPLICATION</w:t>
      </w:r>
      <w:bookmarkEnd w:id="9"/>
    </w:p>
    <w:p w14:paraId="1DC6BFAD" w14:textId="77777777" w:rsidR="00EB459A" w:rsidRPr="00001B11" w:rsidRDefault="00EB459A" w:rsidP="00E87B21">
      <w:pPr>
        <w:rPr>
          <w:sz w:val="24"/>
          <w:szCs w:val="24"/>
        </w:rPr>
      </w:pPr>
    </w:p>
    <w:p w14:paraId="6CB40784" w14:textId="6A91137C" w:rsidR="00EB459A" w:rsidRDefault="00632157" w:rsidP="00447B0F">
      <w:pPr>
        <w:pStyle w:val="BodyText"/>
        <w:numPr>
          <w:ilvl w:val="0"/>
          <w:numId w:val="4"/>
        </w:numPr>
        <w:spacing w:after="120" w:line="360" w:lineRule="auto"/>
        <w:ind w:left="907" w:hanging="547"/>
        <w:jc w:val="both"/>
      </w:pPr>
      <w:r>
        <w:t>Qulliq Energy Corporation (QEC), as a designated utility, is required pursuant to Section</w:t>
      </w:r>
      <w:r w:rsidR="00BC0672">
        <w:t> </w:t>
      </w:r>
      <w:r>
        <w:t xml:space="preserve">12 (1) of the </w:t>
      </w:r>
      <w:r>
        <w:rPr>
          <w:i/>
        </w:rPr>
        <w:t xml:space="preserve">Utility Rates Review Council Act </w:t>
      </w:r>
      <w:r w:rsidRPr="00746D15">
        <w:t>(</w:t>
      </w:r>
      <w:r w:rsidR="00CD3C29" w:rsidRPr="00746D15">
        <w:t xml:space="preserve">URRC </w:t>
      </w:r>
      <w:r w:rsidRPr="00746D15">
        <w:t>Act),</w:t>
      </w:r>
      <w:r>
        <w:t xml:space="preserve"> to seek approval from the</w:t>
      </w:r>
      <w:r w:rsidR="002C6781">
        <w:t xml:space="preserve"> Minister responsible for </w:t>
      </w:r>
      <w:r w:rsidR="00B50202">
        <w:t>QEC</w:t>
      </w:r>
      <w:r>
        <w:t xml:space="preserve"> (Minister</w:t>
      </w:r>
      <w:r w:rsidR="00EC3632">
        <w:t xml:space="preserve"> for QEC</w:t>
      </w:r>
      <w:r>
        <w:t>), prior to imposing a rate or tariff. The Minister</w:t>
      </w:r>
      <w:r w:rsidR="00EC3632">
        <w:t xml:space="preserve"> for QEC</w:t>
      </w:r>
      <w:r>
        <w:t xml:space="preserve"> in turn is required pursuant to Section 12 (2) of the </w:t>
      </w:r>
      <w:r w:rsidR="00CD3C29">
        <w:t xml:space="preserve">URRC </w:t>
      </w:r>
      <w:r>
        <w:t>Act, to seek the advice of the Utility Rates Review Council (URRC) on the utility’s request to impose a rate or tariff.</w:t>
      </w:r>
    </w:p>
    <w:p w14:paraId="1FCF586A" w14:textId="76BD5B8B" w:rsidR="00CD3C29" w:rsidRPr="00CD3C29" w:rsidRDefault="00CD3C29" w:rsidP="00EC7006">
      <w:pPr>
        <w:pStyle w:val="ListParagraph"/>
        <w:numPr>
          <w:ilvl w:val="0"/>
          <w:numId w:val="4"/>
        </w:numPr>
        <w:spacing w:line="360" w:lineRule="auto"/>
        <w:ind w:left="900" w:hanging="540"/>
        <w:jc w:val="both"/>
        <w:rPr>
          <w:sz w:val="24"/>
          <w:szCs w:val="24"/>
        </w:rPr>
      </w:pPr>
      <w:r w:rsidRPr="00CD3C29">
        <w:rPr>
          <w:sz w:val="24"/>
          <w:szCs w:val="24"/>
        </w:rPr>
        <w:t xml:space="preserve">By </w:t>
      </w:r>
      <w:r w:rsidR="00C70E1E">
        <w:rPr>
          <w:sz w:val="24"/>
          <w:szCs w:val="24"/>
        </w:rPr>
        <w:t>l</w:t>
      </w:r>
      <w:r w:rsidRPr="00CD3C29">
        <w:rPr>
          <w:sz w:val="24"/>
          <w:szCs w:val="24"/>
        </w:rPr>
        <w:t xml:space="preserve">etter dated </w:t>
      </w:r>
      <w:r w:rsidR="00A101C9">
        <w:rPr>
          <w:sz w:val="24"/>
          <w:szCs w:val="24"/>
        </w:rPr>
        <w:t>March</w:t>
      </w:r>
      <w:r w:rsidR="00A101C9" w:rsidRPr="00CD3C29">
        <w:rPr>
          <w:sz w:val="24"/>
          <w:szCs w:val="24"/>
        </w:rPr>
        <w:t xml:space="preserve"> </w:t>
      </w:r>
      <w:r w:rsidR="00434F12">
        <w:rPr>
          <w:sz w:val="24"/>
          <w:szCs w:val="24"/>
        </w:rPr>
        <w:t>2</w:t>
      </w:r>
      <w:r w:rsidR="00A101C9">
        <w:rPr>
          <w:sz w:val="24"/>
          <w:szCs w:val="24"/>
        </w:rPr>
        <w:t>7</w:t>
      </w:r>
      <w:r w:rsidRPr="00CD3C29">
        <w:rPr>
          <w:sz w:val="24"/>
          <w:szCs w:val="24"/>
        </w:rPr>
        <w:t>, 202</w:t>
      </w:r>
      <w:r w:rsidR="00434F12">
        <w:rPr>
          <w:sz w:val="24"/>
          <w:szCs w:val="24"/>
        </w:rPr>
        <w:t>3</w:t>
      </w:r>
      <w:r w:rsidRPr="00CD3C29">
        <w:rPr>
          <w:sz w:val="24"/>
          <w:szCs w:val="24"/>
        </w:rPr>
        <w:t>, QEC applied to the Minister</w:t>
      </w:r>
      <w:r w:rsidR="00EC3632">
        <w:rPr>
          <w:sz w:val="24"/>
          <w:szCs w:val="24"/>
        </w:rPr>
        <w:t xml:space="preserve"> for QEC</w:t>
      </w:r>
      <w:r w:rsidRPr="00CD3C29">
        <w:rPr>
          <w:sz w:val="24"/>
          <w:szCs w:val="24"/>
        </w:rPr>
        <w:t xml:space="preserve">, requesting approval for a Fuel Stabilization Rate (FSR) rider of </w:t>
      </w:r>
      <w:r w:rsidR="00434F12">
        <w:rPr>
          <w:sz w:val="24"/>
          <w:szCs w:val="24"/>
        </w:rPr>
        <w:t>7.33</w:t>
      </w:r>
      <w:r w:rsidR="00A101C9" w:rsidRPr="00CD3C29">
        <w:rPr>
          <w:sz w:val="24"/>
          <w:szCs w:val="24"/>
        </w:rPr>
        <w:t xml:space="preserve"> </w:t>
      </w:r>
      <w:r w:rsidRPr="00CD3C29">
        <w:rPr>
          <w:sz w:val="24"/>
          <w:szCs w:val="24"/>
        </w:rPr>
        <w:t xml:space="preserve">cents per </w:t>
      </w:r>
      <w:r w:rsidR="00C70E1E">
        <w:t>kilowatt hour</w:t>
      </w:r>
      <w:r w:rsidR="00C70E1E" w:rsidRPr="00CD3C29">
        <w:rPr>
          <w:sz w:val="24"/>
          <w:szCs w:val="24"/>
        </w:rPr>
        <w:t xml:space="preserve"> </w:t>
      </w:r>
      <w:r w:rsidR="00C70E1E">
        <w:rPr>
          <w:sz w:val="24"/>
          <w:szCs w:val="24"/>
        </w:rPr>
        <w:t>(</w:t>
      </w:r>
      <w:r w:rsidRPr="00CD3C29">
        <w:rPr>
          <w:sz w:val="24"/>
          <w:szCs w:val="24"/>
        </w:rPr>
        <w:t>kWh</w:t>
      </w:r>
      <w:r w:rsidR="00C70E1E">
        <w:rPr>
          <w:sz w:val="24"/>
          <w:szCs w:val="24"/>
        </w:rPr>
        <w:t>)</w:t>
      </w:r>
      <w:r w:rsidRPr="00CD3C29">
        <w:rPr>
          <w:sz w:val="24"/>
          <w:szCs w:val="24"/>
        </w:rPr>
        <w:t xml:space="preserve">, from </w:t>
      </w:r>
      <w:r w:rsidR="00A101C9">
        <w:rPr>
          <w:sz w:val="24"/>
          <w:szCs w:val="24"/>
        </w:rPr>
        <w:t>April</w:t>
      </w:r>
      <w:r w:rsidRPr="00CD3C29">
        <w:rPr>
          <w:sz w:val="24"/>
          <w:szCs w:val="24"/>
        </w:rPr>
        <w:t xml:space="preserve"> 1, 202</w:t>
      </w:r>
      <w:r w:rsidR="00434F12">
        <w:rPr>
          <w:sz w:val="24"/>
          <w:szCs w:val="24"/>
        </w:rPr>
        <w:t>3</w:t>
      </w:r>
      <w:r w:rsidRPr="00CD3C29">
        <w:rPr>
          <w:sz w:val="24"/>
          <w:szCs w:val="24"/>
        </w:rPr>
        <w:t xml:space="preserve"> to </w:t>
      </w:r>
      <w:r w:rsidR="00A101C9">
        <w:rPr>
          <w:sz w:val="24"/>
          <w:szCs w:val="24"/>
        </w:rPr>
        <w:t>September</w:t>
      </w:r>
      <w:r w:rsidRPr="00CD3C29">
        <w:rPr>
          <w:sz w:val="24"/>
          <w:szCs w:val="24"/>
        </w:rPr>
        <w:t xml:space="preserve"> 3</w:t>
      </w:r>
      <w:r w:rsidR="00A101C9">
        <w:rPr>
          <w:sz w:val="24"/>
          <w:szCs w:val="24"/>
        </w:rPr>
        <w:t>0</w:t>
      </w:r>
      <w:r w:rsidRPr="00CD3C29">
        <w:rPr>
          <w:sz w:val="24"/>
          <w:szCs w:val="24"/>
        </w:rPr>
        <w:t>, 202</w:t>
      </w:r>
      <w:r w:rsidR="00434F12">
        <w:rPr>
          <w:sz w:val="24"/>
          <w:szCs w:val="24"/>
        </w:rPr>
        <w:t>3</w:t>
      </w:r>
      <w:r w:rsidRPr="00CD3C29">
        <w:rPr>
          <w:sz w:val="24"/>
          <w:szCs w:val="24"/>
        </w:rPr>
        <w:t xml:space="preserve">. </w:t>
      </w:r>
      <w:r w:rsidR="00434F12">
        <w:rPr>
          <w:sz w:val="24"/>
          <w:szCs w:val="24"/>
        </w:rPr>
        <w:t xml:space="preserve">QEC also requested approval of an interim refundable FSR rider for the period between April 1, 2023 and the final approval date of the FSR rider. </w:t>
      </w:r>
      <w:r w:rsidRPr="00CD3C29">
        <w:rPr>
          <w:sz w:val="24"/>
          <w:szCs w:val="24"/>
        </w:rPr>
        <w:t xml:space="preserve">By letter dated </w:t>
      </w:r>
      <w:r w:rsidR="00434F12">
        <w:rPr>
          <w:sz w:val="24"/>
          <w:szCs w:val="24"/>
        </w:rPr>
        <w:t>April 3</w:t>
      </w:r>
      <w:r w:rsidRPr="00CD3C29">
        <w:rPr>
          <w:sz w:val="24"/>
          <w:szCs w:val="24"/>
        </w:rPr>
        <w:t>, 202</w:t>
      </w:r>
      <w:r w:rsidR="00434F12">
        <w:rPr>
          <w:sz w:val="24"/>
          <w:szCs w:val="24"/>
        </w:rPr>
        <w:t>3</w:t>
      </w:r>
      <w:r w:rsidR="00C70E1E">
        <w:rPr>
          <w:sz w:val="24"/>
          <w:szCs w:val="24"/>
        </w:rPr>
        <w:t>,</w:t>
      </w:r>
      <w:r w:rsidRPr="00CD3C29">
        <w:rPr>
          <w:sz w:val="24"/>
          <w:szCs w:val="24"/>
        </w:rPr>
        <w:t xml:space="preserve"> the Minister </w:t>
      </w:r>
      <w:r w:rsidR="00EC3632">
        <w:rPr>
          <w:sz w:val="24"/>
          <w:szCs w:val="24"/>
        </w:rPr>
        <w:t xml:space="preserve">for QEC </w:t>
      </w:r>
      <w:r w:rsidRPr="00CD3C29">
        <w:rPr>
          <w:sz w:val="24"/>
          <w:szCs w:val="24"/>
        </w:rPr>
        <w:t xml:space="preserve">requested advice from the URRC with respect to the Application. </w:t>
      </w:r>
    </w:p>
    <w:p w14:paraId="27401673" w14:textId="60AA0BE6" w:rsidR="00FF2984" w:rsidRDefault="00FF2984" w:rsidP="00FF2984"/>
    <w:p w14:paraId="783D5AE7" w14:textId="26E38BDD" w:rsidR="00EB459A" w:rsidRPr="00664778" w:rsidRDefault="00632157" w:rsidP="00172A40">
      <w:pPr>
        <w:pStyle w:val="URRCHeading1"/>
      </w:pPr>
      <w:bookmarkStart w:id="10" w:name="2.0_Background"/>
      <w:bookmarkStart w:id="11" w:name="_bookmark2"/>
      <w:bookmarkStart w:id="12" w:name="_Toc136935853"/>
      <w:bookmarkEnd w:id="10"/>
      <w:bookmarkEnd w:id="11"/>
      <w:r w:rsidRPr="00664778">
        <w:t>BACKGROUND</w:t>
      </w:r>
      <w:bookmarkEnd w:id="12"/>
    </w:p>
    <w:p w14:paraId="64D54015" w14:textId="77777777" w:rsidR="00AE6869" w:rsidRDefault="00AE6869" w:rsidP="00664778"/>
    <w:p w14:paraId="640862AF" w14:textId="2A9EC986" w:rsidR="00EB459A" w:rsidRDefault="00632157" w:rsidP="00FF2984">
      <w:pPr>
        <w:pStyle w:val="BodyText"/>
        <w:numPr>
          <w:ilvl w:val="0"/>
          <w:numId w:val="4"/>
        </w:numPr>
        <w:spacing w:after="120" w:line="360" w:lineRule="auto"/>
        <w:ind w:left="907" w:hanging="547"/>
        <w:jc w:val="both"/>
      </w:pPr>
      <w:r>
        <w:t xml:space="preserve">The existing base energy rates were approved effective </w:t>
      </w:r>
      <w:r w:rsidR="003C5387">
        <w:t>October</w:t>
      </w:r>
      <w:r>
        <w:t xml:space="preserve"> 1, 20</w:t>
      </w:r>
      <w:r w:rsidR="003C5387">
        <w:t>22</w:t>
      </w:r>
      <w:r>
        <w:t xml:space="preserve">, in accordance </w:t>
      </w:r>
      <w:r w:rsidRPr="00A92998">
        <w:t xml:space="preserve">with Ministerial Instruction dated </w:t>
      </w:r>
      <w:r w:rsidR="00C411F9" w:rsidRPr="00A92998">
        <w:t>September 8</w:t>
      </w:r>
      <w:r w:rsidR="003C5387" w:rsidRPr="00A92998">
        <w:t>, 2022</w:t>
      </w:r>
      <w:r w:rsidRPr="00A92998">
        <w:t>, as</w:t>
      </w:r>
      <w:r>
        <w:t xml:space="preserve"> part of QEC</w:t>
      </w:r>
      <w:r w:rsidR="00464F3D">
        <w:t>’</w:t>
      </w:r>
      <w:r>
        <w:t>s 20</w:t>
      </w:r>
      <w:r w:rsidR="003C5387">
        <w:t>22</w:t>
      </w:r>
      <w:r>
        <w:t>/</w:t>
      </w:r>
      <w:r w:rsidR="003C5387">
        <w:t>12</w:t>
      </w:r>
      <w:r>
        <w:t xml:space="preserve"> Phase I General</w:t>
      </w:r>
      <w:r w:rsidR="001A7125">
        <w:t> </w:t>
      </w:r>
      <w:r>
        <w:t>Rate Application (GRA). The weighted average fuel price assumption of $</w:t>
      </w:r>
      <w:r w:rsidRPr="00F94481">
        <w:t>0.9</w:t>
      </w:r>
      <w:r w:rsidR="00C956F6" w:rsidRPr="00F94481">
        <w:t>6</w:t>
      </w:r>
      <w:r w:rsidR="00F94481">
        <w:rPr>
          <w:rStyle w:val="FootnoteReference"/>
        </w:rPr>
        <w:footnoteReference w:id="1"/>
      </w:r>
      <w:r w:rsidR="001A7125">
        <w:t> </w:t>
      </w:r>
      <w:r>
        <w:t xml:space="preserve">per litre (weighted average across all communities) built into the existing base rates reflects the </w:t>
      </w:r>
      <w:r w:rsidR="003C5387">
        <w:t xml:space="preserve">forecast of fuel inventory and mixture of bulk and nominated fuel prices consistent with previous QEC operating experience. Summer 2022 bulk fuel prices were based on information provided by </w:t>
      </w:r>
      <w:r>
        <w:t>the Petroleum</w:t>
      </w:r>
      <w:r w:rsidR="00316873">
        <w:t> </w:t>
      </w:r>
      <w:r>
        <w:t>Products Division</w:t>
      </w:r>
      <w:r w:rsidR="00845184">
        <w:t xml:space="preserve"> </w:t>
      </w:r>
      <w:r>
        <w:t>(PPD) of the Department of Community and Government</w:t>
      </w:r>
      <w:r w:rsidR="00316873">
        <w:t> </w:t>
      </w:r>
      <w:r>
        <w:t xml:space="preserve">Services </w:t>
      </w:r>
      <w:r w:rsidR="003C5387">
        <w:t>and 2022/23 forecast nominated prices were based on the actual retail fuel price adjustments announced by the GN effective February 6, 2022</w:t>
      </w:r>
      <w:r>
        <w:t>.</w:t>
      </w:r>
    </w:p>
    <w:p w14:paraId="024D90FD" w14:textId="34D1DE17" w:rsidR="003C51FD" w:rsidRDefault="003C51FD" w:rsidP="00FF2984">
      <w:pPr>
        <w:pStyle w:val="BodyText"/>
        <w:numPr>
          <w:ilvl w:val="0"/>
          <w:numId w:val="4"/>
        </w:numPr>
        <w:spacing w:after="120" w:line="360" w:lineRule="auto"/>
        <w:ind w:left="907" w:hanging="547"/>
        <w:jc w:val="both"/>
      </w:pPr>
      <w:r>
        <w:t>A Ministerial Instruction dated May 30, 2014 requires QEC to prepare forecasts</w:t>
      </w:r>
      <w:r w:rsidR="004B7558">
        <w:t xml:space="preserve"> of the balance in the Fuel Stabilization Rate Fund (FSR Fund), which accumulates the difference between the actual cost of fuel and the GRA weighted average fuel price assumption. As per the Minister’s Instruction, QEC is required to apply for a fuel rider if at any time the balance in the FSR Fund is expected to exceed the threshold of plus or </w:t>
      </w:r>
      <w:r w:rsidR="004B7558">
        <w:lastRenderedPageBreak/>
        <w:t>minus $1 million within a six-month period.</w:t>
      </w:r>
    </w:p>
    <w:p w14:paraId="0206F1EB" w14:textId="1A1A3A9C" w:rsidR="00D825DE" w:rsidRDefault="00632157" w:rsidP="00FF2984">
      <w:pPr>
        <w:pStyle w:val="BodyText"/>
        <w:numPr>
          <w:ilvl w:val="0"/>
          <w:numId w:val="4"/>
        </w:numPr>
        <w:spacing w:after="120" w:line="360" w:lineRule="auto"/>
        <w:ind w:left="907" w:right="-14" w:hanging="547"/>
        <w:jc w:val="both"/>
      </w:pPr>
      <w:r>
        <w:t>The current application is for a</w:t>
      </w:r>
      <w:r w:rsidR="00F45A2A">
        <w:t>n</w:t>
      </w:r>
      <w:r>
        <w:t xml:space="preserve"> FSR rider of </w:t>
      </w:r>
      <w:r w:rsidR="00F45A2A">
        <w:t>7.33</w:t>
      </w:r>
      <w:r w:rsidR="00A101C9">
        <w:t xml:space="preserve"> </w:t>
      </w:r>
      <w:r>
        <w:t xml:space="preserve">cents per kWh effective </w:t>
      </w:r>
      <w:r w:rsidR="00A101C9">
        <w:t>April </w:t>
      </w:r>
      <w:r>
        <w:t>1, 202</w:t>
      </w:r>
      <w:r w:rsidR="00F45A2A">
        <w:t>3</w:t>
      </w:r>
      <w:r>
        <w:t xml:space="preserve"> to </w:t>
      </w:r>
      <w:r w:rsidR="00A101C9">
        <w:t xml:space="preserve">September </w:t>
      </w:r>
      <w:r w:rsidR="001E21FD">
        <w:t>3</w:t>
      </w:r>
      <w:r w:rsidR="00A101C9">
        <w:t>0</w:t>
      </w:r>
      <w:r>
        <w:t>, 202</w:t>
      </w:r>
      <w:r w:rsidR="00F45A2A">
        <w:t>3</w:t>
      </w:r>
      <w:r>
        <w:t>. The fuel cost reconciliation filed as part of the Application compares the GRA forecast average fuel cost of $0.9</w:t>
      </w:r>
      <w:r w:rsidR="00F45A2A">
        <w:t>6</w:t>
      </w:r>
      <w:r>
        <w:t xml:space="preserve"> per litre with the actual to date and forecast fuel costs, for the period </w:t>
      </w:r>
      <w:r w:rsidR="00A101C9">
        <w:t xml:space="preserve">April </w:t>
      </w:r>
      <w:r>
        <w:t>1, 202</w:t>
      </w:r>
      <w:r w:rsidR="00F45A2A">
        <w:t>3</w:t>
      </w:r>
      <w:r>
        <w:t xml:space="preserve"> to </w:t>
      </w:r>
      <w:r w:rsidR="00A101C9">
        <w:t>September</w:t>
      </w:r>
      <w:r w:rsidR="001E21FD">
        <w:t xml:space="preserve"> 3</w:t>
      </w:r>
      <w:r w:rsidR="00A101C9">
        <w:t>0</w:t>
      </w:r>
      <w:r>
        <w:t>, 202</w:t>
      </w:r>
      <w:r w:rsidR="00F45A2A">
        <w:t>3</w:t>
      </w:r>
      <w:r w:rsidR="004B7558">
        <w:t xml:space="preserve">. </w:t>
      </w:r>
      <w:r w:rsidR="00D825DE">
        <w:t xml:space="preserve">Based on the </w:t>
      </w:r>
      <w:r w:rsidR="004B7558">
        <w:t>fuel cost reconciliation</w:t>
      </w:r>
      <w:r w:rsidR="00D825DE">
        <w:t xml:space="preserve"> QEC has projected a balance owing to </w:t>
      </w:r>
      <w:r w:rsidR="00F45A2A">
        <w:t>QEC</w:t>
      </w:r>
      <w:r w:rsidR="00D825DE">
        <w:t xml:space="preserve"> of $</w:t>
      </w:r>
      <w:r w:rsidR="00F45A2A">
        <w:t>6.8</w:t>
      </w:r>
      <w:r w:rsidR="00D825DE">
        <w:t xml:space="preserve"> million as of September 30, 202</w:t>
      </w:r>
      <w:r w:rsidR="00F45A2A">
        <w:t>3</w:t>
      </w:r>
      <w:r w:rsidR="00D825DE">
        <w:t>.</w:t>
      </w:r>
    </w:p>
    <w:p w14:paraId="32E4CF18" w14:textId="435DED2C" w:rsidR="00EB459A" w:rsidRDefault="00632157" w:rsidP="00FF2984">
      <w:pPr>
        <w:pStyle w:val="BodyText"/>
        <w:numPr>
          <w:ilvl w:val="0"/>
          <w:numId w:val="4"/>
        </w:numPr>
        <w:spacing w:after="120" w:line="360" w:lineRule="auto"/>
        <w:ind w:left="907" w:right="-14" w:hanging="547"/>
        <w:jc w:val="both"/>
      </w:pPr>
      <w:r>
        <w:t xml:space="preserve">QEC has requested </w:t>
      </w:r>
      <w:r w:rsidR="00B75FEB">
        <w:t xml:space="preserve">approval </w:t>
      </w:r>
      <w:r>
        <w:t xml:space="preserve">to </w:t>
      </w:r>
      <w:r w:rsidR="00F45A2A">
        <w:t>collect</w:t>
      </w:r>
      <w:r>
        <w:t xml:space="preserve"> any difference between fuel costs </w:t>
      </w:r>
      <w:r w:rsidR="004715C7">
        <w:t xml:space="preserve">amassed </w:t>
      </w:r>
      <w:r>
        <w:t xml:space="preserve">through rates on a forecast basis and actual fuel costs, </w:t>
      </w:r>
      <w:r w:rsidR="00F45A2A">
        <w:t>from</w:t>
      </w:r>
      <w:r>
        <w:t xml:space="preserve"> customers through an FSR rider. The</w:t>
      </w:r>
      <w:r w:rsidR="00F45A2A">
        <w:t>re has been no need for an</w:t>
      </w:r>
      <w:r>
        <w:t xml:space="preserve"> FSR rider </w:t>
      </w:r>
      <w:r w:rsidR="00F45A2A">
        <w:t>since energy rates were last approved as part of the 2022/23 GRA</w:t>
      </w:r>
      <w:r w:rsidR="00F94481">
        <w:t>,</w:t>
      </w:r>
      <w:r w:rsidR="00F45A2A">
        <w:t xml:space="preserve"> however QEC has forecast that the FSR </w:t>
      </w:r>
      <w:r w:rsidR="003708B6">
        <w:t>F</w:t>
      </w:r>
      <w:r w:rsidR="00F45A2A">
        <w:t xml:space="preserve">und would exceed the $1.0 million limit without the applied for rider </w:t>
      </w:r>
      <w:r>
        <w:t xml:space="preserve">of </w:t>
      </w:r>
      <w:r w:rsidR="00F45A2A">
        <w:t>7.33</w:t>
      </w:r>
      <w:r w:rsidR="00A101C9">
        <w:t xml:space="preserve"> </w:t>
      </w:r>
      <w:r>
        <w:t>cents per kWh</w:t>
      </w:r>
      <w:r w:rsidR="00567775">
        <w:t>.</w:t>
      </w:r>
      <w:r w:rsidR="00001B11">
        <w:t xml:space="preserve"> </w:t>
      </w:r>
      <w:r>
        <w:t xml:space="preserve">In </w:t>
      </w:r>
      <w:r w:rsidR="00316873">
        <w:t>the A</w:t>
      </w:r>
      <w:r>
        <w:t xml:space="preserve">pplication, </w:t>
      </w:r>
      <w:r w:rsidR="00316873">
        <w:t>QEC</w:t>
      </w:r>
      <w:r>
        <w:t xml:space="preserve"> </w:t>
      </w:r>
      <w:r w:rsidR="00567775">
        <w:t xml:space="preserve">also </w:t>
      </w:r>
      <w:r>
        <w:t xml:space="preserve">requested approval of the </w:t>
      </w:r>
      <w:r w:rsidR="00567775">
        <w:t>7.33</w:t>
      </w:r>
      <w:r w:rsidR="00A101C9">
        <w:t xml:space="preserve"> </w:t>
      </w:r>
      <w:r>
        <w:t xml:space="preserve">cents per kWh FSR rider on an interim refundable basis, effective </w:t>
      </w:r>
      <w:r w:rsidR="00CC00CF">
        <w:t>April</w:t>
      </w:r>
      <w:r w:rsidR="0060625D">
        <w:t xml:space="preserve"> </w:t>
      </w:r>
      <w:r>
        <w:t>1,</w:t>
      </w:r>
      <w:r w:rsidR="0060625D">
        <w:t xml:space="preserve"> </w:t>
      </w:r>
      <w:r>
        <w:t>202</w:t>
      </w:r>
      <w:r w:rsidR="00F45A2A">
        <w:t>3</w:t>
      </w:r>
      <w:r>
        <w:t>.</w:t>
      </w:r>
    </w:p>
    <w:p w14:paraId="35A3838F" w14:textId="762559EB" w:rsidR="00EB459A" w:rsidRDefault="00632157" w:rsidP="00C70E1E">
      <w:pPr>
        <w:pStyle w:val="BodyText"/>
        <w:widowControl/>
        <w:numPr>
          <w:ilvl w:val="0"/>
          <w:numId w:val="4"/>
        </w:numPr>
        <w:spacing w:after="120" w:line="360" w:lineRule="auto"/>
        <w:ind w:left="907" w:right="-14" w:hanging="547"/>
        <w:jc w:val="both"/>
      </w:pPr>
      <w:r>
        <w:t xml:space="preserve">The URRC reviewed the Application and, by letter dated </w:t>
      </w:r>
      <w:r w:rsidR="00660FAE">
        <w:t>April 5</w:t>
      </w:r>
      <w:r>
        <w:t xml:space="preserve">, </w:t>
      </w:r>
      <w:r w:rsidR="00CC00CF">
        <w:t>202</w:t>
      </w:r>
      <w:r w:rsidR="00660FAE">
        <w:t>3</w:t>
      </w:r>
      <w:r>
        <w:t xml:space="preserve">, recommended approval of an interim FSR rider of </w:t>
      </w:r>
      <w:r w:rsidR="00660FAE">
        <w:t>7.33</w:t>
      </w:r>
      <w:r w:rsidR="00CC00CF">
        <w:t xml:space="preserve"> </w:t>
      </w:r>
      <w:r>
        <w:t xml:space="preserve">cents per kWh for the period from </w:t>
      </w:r>
      <w:r w:rsidR="00CC00CF">
        <w:t xml:space="preserve">April </w:t>
      </w:r>
      <w:r>
        <w:t>1, 202</w:t>
      </w:r>
      <w:r w:rsidR="00660FAE">
        <w:t>3</w:t>
      </w:r>
      <w:r>
        <w:t xml:space="preserve"> to the final approval date of the Application. The URRC determined that implementation of the </w:t>
      </w:r>
      <w:r w:rsidR="00F94481">
        <w:t xml:space="preserve">interim </w:t>
      </w:r>
      <w:r>
        <w:t xml:space="preserve">FSR rider was in the best interest of the public and was consistent with maintaining rate stability for all </w:t>
      </w:r>
      <w:r w:rsidR="00CD3C29">
        <w:t>custo</w:t>
      </w:r>
      <w:r>
        <w:t>mers.</w:t>
      </w:r>
    </w:p>
    <w:p w14:paraId="200DD3E0" w14:textId="28517B1F" w:rsidR="00EB459A" w:rsidRDefault="00632157" w:rsidP="00FF2984">
      <w:pPr>
        <w:pStyle w:val="BodyText"/>
        <w:numPr>
          <w:ilvl w:val="0"/>
          <w:numId w:val="4"/>
        </w:numPr>
        <w:spacing w:after="120" w:line="360" w:lineRule="auto"/>
        <w:ind w:left="907" w:right="-14" w:hanging="547"/>
        <w:jc w:val="both"/>
      </w:pPr>
      <w:r>
        <w:t xml:space="preserve">Upon the recommendation of the URRC as summarized above, on </w:t>
      </w:r>
      <w:r w:rsidR="00C10E03">
        <w:t xml:space="preserve">April </w:t>
      </w:r>
      <w:r w:rsidR="00660FAE">
        <w:t>5</w:t>
      </w:r>
      <w:r w:rsidRPr="00AE6869">
        <w:t xml:space="preserve">, </w:t>
      </w:r>
      <w:r w:rsidR="00CC00CF" w:rsidRPr="00AE6869">
        <w:t>202</w:t>
      </w:r>
      <w:r w:rsidR="00660FAE">
        <w:t>3</w:t>
      </w:r>
      <w:r w:rsidR="00316873">
        <w:t>,</w:t>
      </w:r>
      <w:r>
        <w:t xml:space="preserve"> the Minister </w:t>
      </w:r>
      <w:r w:rsidR="00EC3632">
        <w:t>for the Review Council</w:t>
      </w:r>
      <w:r>
        <w:t xml:space="preserve"> approved an</w:t>
      </w:r>
      <w:r w:rsidR="00B50202">
        <w:t xml:space="preserve"> </w:t>
      </w:r>
      <w:r>
        <w:t xml:space="preserve">FSR rider of </w:t>
      </w:r>
      <w:r w:rsidR="00660FAE">
        <w:t>7.33</w:t>
      </w:r>
      <w:r w:rsidR="00CC00CF">
        <w:t xml:space="preserve"> </w:t>
      </w:r>
      <w:r>
        <w:t xml:space="preserve">cents per kWh effective </w:t>
      </w:r>
      <w:r w:rsidR="00CC00CF">
        <w:t xml:space="preserve">April </w:t>
      </w:r>
      <w:r>
        <w:t>1, 202</w:t>
      </w:r>
      <w:r w:rsidR="00660FAE">
        <w:t>3</w:t>
      </w:r>
      <w:r>
        <w:t xml:space="preserve"> on an interim basis pursuant to Section 12.1</w:t>
      </w:r>
      <w:r w:rsidR="00965201">
        <w:t xml:space="preserve"> </w:t>
      </w:r>
      <w:r>
        <w:t>(1) of the URRC Act which states: “Where the advice of the Review Council is requested under subsection 12(2), the Review Council may recommend the imposition of an interim rate or tariff until an instruction is given under section 16, and the Minister for the Review Council may authorize the designated utility to impose the recommended interim rate or tariff.”</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4D7900">
          <w:footerReference w:type="default" r:id="rId15"/>
          <w:pgSz w:w="12240" w:h="15840"/>
          <w:pgMar w:top="1440" w:right="1440" w:bottom="720" w:left="1440" w:header="0" w:footer="792" w:gutter="0"/>
          <w:pgNumType w:start="1"/>
          <w:cols w:space="720"/>
        </w:sectPr>
      </w:pPr>
    </w:p>
    <w:p w14:paraId="27C9A3F2" w14:textId="6AA70032" w:rsidR="00EB459A" w:rsidRPr="00664778" w:rsidRDefault="00632157" w:rsidP="00172A40">
      <w:pPr>
        <w:pStyle w:val="URRCHeading1"/>
      </w:pPr>
      <w:bookmarkStart w:id="13" w:name="3.0__Process"/>
      <w:bookmarkStart w:id="14" w:name="_bookmark3"/>
      <w:bookmarkStart w:id="15" w:name="_Toc136935854"/>
      <w:bookmarkEnd w:id="13"/>
      <w:bookmarkEnd w:id="14"/>
      <w:r w:rsidRPr="00664778">
        <w:lastRenderedPageBreak/>
        <w:t>PROCESS</w:t>
      </w:r>
      <w:bookmarkEnd w:id="15"/>
    </w:p>
    <w:p w14:paraId="7DA332CF" w14:textId="77777777" w:rsidR="00EB459A" w:rsidRPr="00664778" w:rsidRDefault="00EB459A" w:rsidP="00664778"/>
    <w:p w14:paraId="78E11C5E" w14:textId="534244D0" w:rsidR="00EB459A" w:rsidRDefault="00632157" w:rsidP="005E0E93">
      <w:pPr>
        <w:pStyle w:val="BodyText"/>
        <w:numPr>
          <w:ilvl w:val="0"/>
          <w:numId w:val="4"/>
        </w:numPr>
        <w:spacing w:line="360" w:lineRule="auto"/>
        <w:ind w:left="900" w:right="496" w:hanging="540"/>
        <w:jc w:val="both"/>
      </w:pPr>
      <w:r>
        <w:t>Section 13</w:t>
      </w:r>
      <w:r w:rsidR="00B3629F">
        <w:t xml:space="preserve"> </w:t>
      </w:r>
      <w:r>
        <w:t xml:space="preserve">(1.1) of the </w:t>
      </w:r>
      <w:r w:rsidR="00CD3C29">
        <w:t xml:space="preserve">URRC </w:t>
      </w:r>
      <w:r>
        <w:t>Act provides that:</w:t>
      </w:r>
    </w:p>
    <w:p w14:paraId="6F0A3503" w14:textId="0EE24FEC" w:rsidR="00EB459A" w:rsidRPr="00EC7006" w:rsidRDefault="00632157" w:rsidP="005E0E93">
      <w:pPr>
        <w:pStyle w:val="BodyText"/>
        <w:spacing w:before="120" w:after="120" w:line="360" w:lineRule="auto"/>
        <w:ind w:left="900" w:right="720"/>
        <w:jc w:val="both"/>
        <w:rPr>
          <w:sz w:val="22"/>
          <w:szCs w:val="22"/>
        </w:rPr>
      </w:pPr>
      <w:r w:rsidRPr="00EC7006">
        <w:rPr>
          <w:sz w:val="22"/>
          <w:szCs w:val="22"/>
        </w:rPr>
        <w:t>Where, in the opinion of the Review Council, the application for the proposed rate or tariff is a minor application, the Review Council shall report to the responsible Minister within 90 days of receiving the responsible Minister</w:t>
      </w:r>
      <w:r w:rsidR="00B3629F">
        <w:rPr>
          <w:sz w:val="22"/>
          <w:szCs w:val="22"/>
        </w:rPr>
        <w:t>’</w:t>
      </w:r>
      <w:r w:rsidRPr="00EC7006">
        <w:rPr>
          <w:sz w:val="22"/>
          <w:szCs w:val="22"/>
        </w:rPr>
        <w:t>s request for advice under subsection</w:t>
      </w:r>
      <w:r w:rsidR="009E6849">
        <w:rPr>
          <w:sz w:val="22"/>
          <w:szCs w:val="22"/>
        </w:rPr>
        <w:t> </w:t>
      </w:r>
      <w:r w:rsidRPr="00EC7006">
        <w:rPr>
          <w:sz w:val="22"/>
          <w:szCs w:val="22"/>
        </w:rPr>
        <w:t>12(2).</w:t>
      </w:r>
    </w:p>
    <w:p w14:paraId="2E1256F2" w14:textId="40237475" w:rsidR="00EB459A" w:rsidRDefault="00632157" w:rsidP="005E0E93">
      <w:pPr>
        <w:pStyle w:val="BodyText"/>
        <w:numPr>
          <w:ilvl w:val="0"/>
          <w:numId w:val="4"/>
        </w:numPr>
        <w:spacing w:after="120" w:line="360" w:lineRule="auto"/>
        <w:ind w:left="900" w:hanging="540"/>
        <w:jc w:val="both"/>
      </w:pPr>
      <w:r>
        <w:t xml:space="preserve">Upon review of QEC’s application, the URRC decided to treat </w:t>
      </w:r>
      <w:r w:rsidR="00CD3C29">
        <w:t xml:space="preserve">it </w:t>
      </w:r>
      <w:r>
        <w:t>as a minor</w:t>
      </w:r>
      <w:r w:rsidRPr="00AE6869">
        <w:t xml:space="preserve"> </w:t>
      </w:r>
      <w:r>
        <w:t>application.</w:t>
      </w:r>
    </w:p>
    <w:p w14:paraId="26668A76" w14:textId="5409FC76" w:rsidR="0008498A" w:rsidRDefault="00CC00CF" w:rsidP="005E0E93">
      <w:pPr>
        <w:pStyle w:val="BodyText"/>
        <w:numPr>
          <w:ilvl w:val="0"/>
          <w:numId w:val="4"/>
        </w:numPr>
        <w:spacing w:after="120" w:line="360" w:lineRule="auto"/>
        <w:ind w:left="900" w:hanging="540"/>
        <w:jc w:val="both"/>
      </w:pPr>
      <w:r>
        <w:t>T</w:t>
      </w:r>
      <w:r w:rsidR="0008498A">
        <w:t>he URRC provided notice of the Application through social media, through the government liaison officers in each community, and by letter to each Member of the Legislative Assembly of Nunavut, mayor</w:t>
      </w:r>
      <w:r w:rsidR="004715C7">
        <w:t>s</w:t>
      </w:r>
      <w:r w:rsidR="0008498A">
        <w:t xml:space="preserve"> and senior administration officer</w:t>
      </w:r>
      <w:r w:rsidR="004715C7">
        <w:t>s</w:t>
      </w:r>
      <w:r w:rsidR="0008498A">
        <w:t xml:space="preserve"> (SAO) and assistant SAO</w:t>
      </w:r>
      <w:r w:rsidR="004715C7">
        <w:t>s</w:t>
      </w:r>
      <w:r w:rsidR="0008498A">
        <w:t xml:space="preserve"> across Nunavut.</w:t>
      </w:r>
    </w:p>
    <w:p w14:paraId="48647205" w14:textId="36512DC5" w:rsidR="0008498A" w:rsidRDefault="0008498A" w:rsidP="005E0E93">
      <w:pPr>
        <w:pStyle w:val="BodyText"/>
        <w:numPr>
          <w:ilvl w:val="0"/>
          <w:numId w:val="4"/>
        </w:numPr>
        <w:spacing w:after="120" w:line="360" w:lineRule="auto"/>
        <w:ind w:left="900" w:hanging="540"/>
        <w:jc w:val="both"/>
      </w:pPr>
      <w:r>
        <w:t xml:space="preserve">The URRC also provided an opportunity for the public to make written comments respecting the Application by the deadline of </w:t>
      </w:r>
      <w:r w:rsidR="00CC00CF">
        <w:t xml:space="preserve">May </w:t>
      </w:r>
      <w:r w:rsidR="000C4822">
        <w:t>5</w:t>
      </w:r>
      <w:r>
        <w:t>, 202</w:t>
      </w:r>
      <w:r w:rsidR="000C4822">
        <w:t>3</w:t>
      </w:r>
      <w:r>
        <w:t>. No written submissions were received from the public or any other party with respect to the Application by that date.</w:t>
      </w:r>
    </w:p>
    <w:p w14:paraId="00B75700" w14:textId="23B35BE3" w:rsidR="00EB459A" w:rsidRDefault="00632157" w:rsidP="005E0E93">
      <w:pPr>
        <w:pStyle w:val="BodyText"/>
        <w:numPr>
          <w:ilvl w:val="0"/>
          <w:numId w:val="4"/>
        </w:numPr>
        <w:spacing w:after="120" w:line="360" w:lineRule="auto"/>
        <w:ind w:left="900" w:hanging="540"/>
        <w:jc w:val="both"/>
      </w:pPr>
      <w:r>
        <w:t xml:space="preserve">The URRC reviewed the Application and determined that </w:t>
      </w:r>
      <w:r w:rsidR="000C4822">
        <w:t>additional information was required. I</w:t>
      </w:r>
      <w:r>
        <w:t xml:space="preserve">nformation requests </w:t>
      </w:r>
      <w:r w:rsidR="000C4822">
        <w:t xml:space="preserve">were made </w:t>
      </w:r>
      <w:r>
        <w:t xml:space="preserve">to QEC </w:t>
      </w:r>
      <w:r w:rsidR="000C4822">
        <w:t>on April 17, 2023 and QEC provided its responses on May 2, 2023</w:t>
      </w:r>
      <w:r>
        <w:t>.</w:t>
      </w:r>
    </w:p>
    <w:p w14:paraId="25D86BDB" w14:textId="77777777" w:rsidR="00EB459A" w:rsidRDefault="00632157" w:rsidP="005E0E93">
      <w:pPr>
        <w:pStyle w:val="BodyText"/>
        <w:numPr>
          <w:ilvl w:val="0"/>
          <w:numId w:val="4"/>
        </w:numPr>
        <w:spacing w:after="120" w:line="360" w:lineRule="auto"/>
        <w:ind w:left="900" w:hanging="540"/>
        <w:jc w:val="both"/>
      </w:pPr>
      <w:r>
        <w:t>The URRC’s consideration of the matter is set out in this Report.</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3402C7">
          <w:pgSz w:w="12240" w:h="15840"/>
          <w:pgMar w:top="1440" w:right="1440" w:bottom="720" w:left="1440" w:header="0" w:footer="792" w:gutter="0"/>
          <w:cols w:space="720"/>
        </w:sectPr>
      </w:pPr>
    </w:p>
    <w:p w14:paraId="1424569F" w14:textId="77777777" w:rsidR="00EB459A" w:rsidRPr="00664778" w:rsidRDefault="00632157" w:rsidP="00664778">
      <w:pPr>
        <w:pStyle w:val="URRCHeading1"/>
      </w:pPr>
      <w:bookmarkStart w:id="16" w:name="4.0__Consideration_of_the_Application"/>
      <w:bookmarkStart w:id="17" w:name="_bookmark4"/>
      <w:bookmarkStart w:id="18" w:name="_Toc136935855"/>
      <w:bookmarkEnd w:id="16"/>
      <w:bookmarkEnd w:id="17"/>
      <w:r w:rsidRPr="00664778">
        <w:lastRenderedPageBreak/>
        <w:t>CONSIDERATION OF THE APPLICATION</w:t>
      </w:r>
      <w:bookmarkEnd w:id="18"/>
    </w:p>
    <w:p w14:paraId="511BE05C" w14:textId="77777777" w:rsidR="00EB459A" w:rsidRPr="005E0E93" w:rsidRDefault="00EB459A">
      <w:pPr>
        <w:pStyle w:val="BodyText"/>
      </w:pPr>
    </w:p>
    <w:p w14:paraId="357B1804" w14:textId="16E9E80C" w:rsidR="00EB459A" w:rsidRDefault="00632157" w:rsidP="005E0E93">
      <w:pPr>
        <w:pStyle w:val="BodyText"/>
        <w:numPr>
          <w:ilvl w:val="0"/>
          <w:numId w:val="4"/>
        </w:numPr>
        <w:spacing w:after="120" w:line="360" w:lineRule="auto"/>
        <w:ind w:left="907" w:hanging="547"/>
        <w:jc w:val="both"/>
      </w:pPr>
      <w:r>
        <w:t xml:space="preserve">QEC provided, as part of the Application, schedules summarizing the forecast monthly balances in the </w:t>
      </w:r>
      <w:r w:rsidR="00D825DE">
        <w:t>FSR</w:t>
      </w:r>
      <w:r>
        <w:t xml:space="preserve"> Fund through to </w:t>
      </w:r>
      <w:r w:rsidR="00CC00CF">
        <w:t xml:space="preserve">September </w:t>
      </w:r>
      <w:r w:rsidR="00A218D8">
        <w:t>3</w:t>
      </w:r>
      <w:r w:rsidR="00CC00CF">
        <w:t>0</w:t>
      </w:r>
      <w:r>
        <w:t>, 202</w:t>
      </w:r>
      <w:r w:rsidR="00D20AF9">
        <w:t>3</w:t>
      </w:r>
      <w:r w:rsidR="002029ED">
        <w:t>,</w:t>
      </w:r>
      <w:r>
        <w:t xml:space="preserve"> detailing the calculation of the proposed rider. QEC state</w:t>
      </w:r>
      <w:r w:rsidR="007C5E0E">
        <w:t>d</w:t>
      </w:r>
      <w:r>
        <w:t xml:space="preserve"> the schedules are based on the following information and assumptions:</w:t>
      </w:r>
    </w:p>
    <w:p w14:paraId="35002732" w14:textId="5DC9BC70" w:rsidR="00EB459A" w:rsidRDefault="00632157" w:rsidP="0098695A">
      <w:pPr>
        <w:pStyle w:val="ListParagraph"/>
        <w:numPr>
          <w:ilvl w:val="2"/>
          <w:numId w:val="2"/>
        </w:numPr>
        <w:tabs>
          <w:tab w:val="left" w:pos="1251"/>
        </w:tabs>
        <w:spacing w:line="360" w:lineRule="auto"/>
        <w:jc w:val="both"/>
        <w:rPr>
          <w:sz w:val="24"/>
        </w:rPr>
      </w:pPr>
      <w:r>
        <w:rPr>
          <w:sz w:val="24"/>
        </w:rPr>
        <w:t xml:space="preserve">Bulk Fuel Prices: Bulk fuel deliveries and prices </w:t>
      </w:r>
      <w:r w:rsidR="00734DD3">
        <w:rPr>
          <w:sz w:val="24"/>
        </w:rPr>
        <w:t xml:space="preserve">are </w:t>
      </w:r>
      <w:r>
        <w:rPr>
          <w:sz w:val="24"/>
        </w:rPr>
        <w:t xml:space="preserve">based on the </w:t>
      </w:r>
      <w:r w:rsidR="00CC00CF">
        <w:rPr>
          <w:sz w:val="24"/>
        </w:rPr>
        <w:t>202</w:t>
      </w:r>
      <w:r w:rsidR="00D20AF9">
        <w:rPr>
          <w:sz w:val="24"/>
        </w:rPr>
        <w:t>2</w:t>
      </w:r>
      <w:r w:rsidR="00CC00CF">
        <w:rPr>
          <w:sz w:val="24"/>
        </w:rPr>
        <w:t xml:space="preserve"> </w:t>
      </w:r>
      <w:r>
        <w:rPr>
          <w:sz w:val="24"/>
        </w:rPr>
        <w:t>resupply season actuals. Price forecasts are based on information provided by the</w:t>
      </w:r>
      <w:r>
        <w:rPr>
          <w:spacing w:val="-11"/>
          <w:sz w:val="24"/>
        </w:rPr>
        <w:t xml:space="preserve"> </w:t>
      </w:r>
      <w:r>
        <w:rPr>
          <w:sz w:val="24"/>
        </w:rPr>
        <w:t>PPD.</w:t>
      </w:r>
    </w:p>
    <w:p w14:paraId="61EC6C13" w14:textId="4B35AE06" w:rsidR="00EB459A" w:rsidRDefault="00632157" w:rsidP="0098695A">
      <w:pPr>
        <w:pStyle w:val="ListParagraph"/>
        <w:numPr>
          <w:ilvl w:val="2"/>
          <w:numId w:val="2"/>
        </w:numPr>
        <w:tabs>
          <w:tab w:val="left" w:pos="1251"/>
        </w:tabs>
        <w:spacing w:line="360" w:lineRule="auto"/>
        <w:jc w:val="both"/>
      </w:pPr>
      <w:r>
        <w:rPr>
          <w:sz w:val="24"/>
        </w:rPr>
        <w:t xml:space="preserve">Nominated Fuel Prices: </w:t>
      </w:r>
      <w:r w:rsidR="006043FB">
        <w:rPr>
          <w:sz w:val="24"/>
        </w:rPr>
        <w:t xml:space="preserve">Actual nominated fuel prices </w:t>
      </w:r>
      <w:r w:rsidR="00734DD3">
        <w:rPr>
          <w:sz w:val="24"/>
        </w:rPr>
        <w:t xml:space="preserve">were used </w:t>
      </w:r>
      <w:r w:rsidR="006043FB">
        <w:rPr>
          <w:sz w:val="24"/>
        </w:rPr>
        <w:t xml:space="preserve">up to </w:t>
      </w:r>
      <w:r w:rsidR="00D20AF9">
        <w:rPr>
          <w:sz w:val="24"/>
        </w:rPr>
        <w:t>December 2022</w:t>
      </w:r>
      <w:r w:rsidR="006043FB">
        <w:rPr>
          <w:sz w:val="24"/>
        </w:rPr>
        <w:t>.</w:t>
      </w:r>
      <w:r w:rsidR="009B0934">
        <w:rPr>
          <w:sz w:val="24"/>
        </w:rPr>
        <w:t xml:space="preserve"> </w:t>
      </w:r>
      <w:r w:rsidR="00B95FE8" w:rsidRPr="00B95FE8">
        <w:rPr>
          <w:sz w:val="24"/>
        </w:rPr>
        <w:t>QEC</w:t>
      </w:r>
      <w:r w:rsidR="00B95FE8">
        <w:rPr>
          <w:sz w:val="24"/>
        </w:rPr>
        <w:t xml:space="preserve"> </w:t>
      </w:r>
      <w:r w:rsidR="00B95FE8" w:rsidRPr="00B95FE8">
        <w:rPr>
          <w:sz w:val="24"/>
        </w:rPr>
        <w:t>purchases fuel at nominated prices through third parties contracted by PPD to manage Nunavut's fuel supply</w:t>
      </w:r>
      <w:r w:rsidR="009B0934">
        <w:rPr>
          <w:sz w:val="24"/>
        </w:rPr>
        <w:t xml:space="preserve"> </w:t>
      </w:r>
      <w:r w:rsidR="00B95FE8" w:rsidRPr="00B95FE8">
        <w:rPr>
          <w:sz w:val="24"/>
        </w:rPr>
        <w:t xml:space="preserve">between bulk sealift supply periods. </w:t>
      </w:r>
      <w:r>
        <w:rPr>
          <w:sz w:val="24"/>
        </w:rPr>
        <w:t xml:space="preserve">Nominated fuel prices for the </w:t>
      </w:r>
      <w:r w:rsidR="00D20AF9">
        <w:rPr>
          <w:sz w:val="24"/>
        </w:rPr>
        <w:t>January</w:t>
      </w:r>
      <w:r>
        <w:rPr>
          <w:sz w:val="24"/>
        </w:rPr>
        <w:t xml:space="preserve"> through </w:t>
      </w:r>
      <w:r w:rsidR="00734DD3">
        <w:rPr>
          <w:sz w:val="24"/>
        </w:rPr>
        <w:t>September</w:t>
      </w:r>
      <w:r w:rsidR="00A218D8">
        <w:rPr>
          <w:sz w:val="24"/>
        </w:rPr>
        <w:t xml:space="preserve"> 202</w:t>
      </w:r>
      <w:r w:rsidR="00D20AF9">
        <w:rPr>
          <w:sz w:val="24"/>
        </w:rPr>
        <w:t>3</w:t>
      </w:r>
      <w:r>
        <w:rPr>
          <w:sz w:val="24"/>
        </w:rPr>
        <w:t xml:space="preserve"> forecast period </w:t>
      </w:r>
      <w:r w:rsidR="00D20AF9">
        <w:rPr>
          <w:sz w:val="24"/>
        </w:rPr>
        <w:t xml:space="preserve">reflect prices </w:t>
      </w:r>
      <w:r>
        <w:rPr>
          <w:sz w:val="24"/>
        </w:rPr>
        <w:t xml:space="preserve">provided by the PPD </w:t>
      </w:r>
      <w:r w:rsidR="00734DD3">
        <w:rPr>
          <w:sz w:val="24"/>
        </w:rPr>
        <w:t>that became</w:t>
      </w:r>
      <w:r>
        <w:rPr>
          <w:sz w:val="24"/>
        </w:rPr>
        <w:t xml:space="preserve"> effective </w:t>
      </w:r>
      <w:r w:rsidR="00D20AF9">
        <w:rPr>
          <w:sz w:val="24"/>
        </w:rPr>
        <w:t>December</w:t>
      </w:r>
      <w:r>
        <w:rPr>
          <w:sz w:val="24"/>
        </w:rPr>
        <w:t xml:space="preserve"> </w:t>
      </w:r>
      <w:r w:rsidR="00D20AF9">
        <w:rPr>
          <w:sz w:val="24"/>
        </w:rPr>
        <w:t>4, 2022</w:t>
      </w:r>
      <w:r>
        <w:rPr>
          <w:sz w:val="24"/>
        </w:rPr>
        <w:t>. These updated fuel</w:t>
      </w:r>
      <w:r w:rsidRPr="00A218D8">
        <w:rPr>
          <w:spacing w:val="37"/>
          <w:sz w:val="24"/>
        </w:rPr>
        <w:t xml:space="preserve"> </w:t>
      </w:r>
      <w:r>
        <w:rPr>
          <w:sz w:val="24"/>
        </w:rPr>
        <w:t>prices</w:t>
      </w:r>
      <w:r w:rsidRPr="00A218D8">
        <w:rPr>
          <w:spacing w:val="37"/>
          <w:sz w:val="24"/>
        </w:rPr>
        <w:t xml:space="preserve"> </w:t>
      </w:r>
      <w:r>
        <w:rPr>
          <w:sz w:val="24"/>
        </w:rPr>
        <w:t>reflect</w:t>
      </w:r>
      <w:r w:rsidRPr="00A218D8">
        <w:rPr>
          <w:spacing w:val="38"/>
          <w:sz w:val="24"/>
        </w:rPr>
        <w:t xml:space="preserve"> </w:t>
      </w:r>
      <w:r>
        <w:rPr>
          <w:sz w:val="24"/>
        </w:rPr>
        <w:t>a</w:t>
      </w:r>
      <w:r w:rsidR="00D20AF9">
        <w:rPr>
          <w:sz w:val="24"/>
        </w:rPr>
        <w:t>n</w:t>
      </w:r>
      <w:r w:rsidRPr="00A218D8">
        <w:rPr>
          <w:spacing w:val="36"/>
          <w:sz w:val="24"/>
        </w:rPr>
        <w:t xml:space="preserve"> </w:t>
      </w:r>
      <w:r w:rsidR="00D20AF9">
        <w:rPr>
          <w:sz w:val="24"/>
        </w:rPr>
        <w:t>increase</w:t>
      </w:r>
      <w:r w:rsidRPr="00A218D8">
        <w:rPr>
          <w:spacing w:val="37"/>
          <w:sz w:val="24"/>
        </w:rPr>
        <w:t xml:space="preserve"> </w:t>
      </w:r>
      <w:r>
        <w:rPr>
          <w:sz w:val="24"/>
        </w:rPr>
        <w:t>to</w:t>
      </w:r>
      <w:r w:rsidRPr="00A218D8">
        <w:rPr>
          <w:spacing w:val="37"/>
          <w:sz w:val="24"/>
        </w:rPr>
        <w:t xml:space="preserve"> </w:t>
      </w:r>
      <w:r>
        <w:rPr>
          <w:sz w:val="24"/>
        </w:rPr>
        <w:t>the</w:t>
      </w:r>
      <w:r w:rsidRPr="00A218D8">
        <w:rPr>
          <w:spacing w:val="38"/>
          <w:sz w:val="24"/>
        </w:rPr>
        <w:t xml:space="preserve"> </w:t>
      </w:r>
      <w:r>
        <w:rPr>
          <w:sz w:val="24"/>
        </w:rPr>
        <w:t>average</w:t>
      </w:r>
      <w:r w:rsidRPr="00A218D8">
        <w:rPr>
          <w:spacing w:val="37"/>
          <w:sz w:val="24"/>
        </w:rPr>
        <w:t xml:space="preserve"> </w:t>
      </w:r>
      <w:r>
        <w:rPr>
          <w:sz w:val="24"/>
        </w:rPr>
        <w:t>monthly</w:t>
      </w:r>
      <w:r w:rsidRPr="00A218D8">
        <w:rPr>
          <w:spacing w:val="32"/>
          <w:sz w:val="24"/>
        </w:rPr>
        <w:t xml:space="preserve"> </w:t>
      </w:r>
      <w:r>
        <w:rPr>
          <w:sz w:val="24"/>
        </w:rPr>
        <w:t>fuel</w:t>
      </w:r>
      <w:r w:rsidRPr="00A218D8">
        <w:rPr>
          <w:spacing w:val="38"/>
          <w:sz w:val="24"/>
        </w:rPr>
        <w:t xml:space="preserve"> </w:t>
      </w:r>
      <w:r>
        <w:rPr>
          <w:sz w:val="24"/>
        </w:rPr>
        <w:t>prices</w:t>
      </w:r>
      <w:r>
        <w:t>.</w:t>
      </w:r>
    </w:p>
    <w:p w14:paraId="45FAF69C" w14:textId="77777777" w:rsidR="00EB459A" w:rsidRDefault="00632157" w:rsidP="0098695A">
      <w:pPr>
        <w:pStyle w:val="ListParagraph"/>
        <w:numPr>
          <w:ilvl w:val="2"/>
          <w:numId w:val="2"/>
        </w:numPr>
        <w:tabs>
          <w:tab w:val="left" w:pos="1251"/>
        </w:tabs>
        <w:spacing w:before="137" w:line="360" w:lineRule="auto"/>
        <w:jc w:val="both"/>
        <w:rPr>
          <w:sz w:val="24"/>
        </w:rPr>
      </w:pPr>
      <w:r>
        <w:rPr>
          <w:sz w:val="24"/>
        </w:rPr>
        <w:t>Fuel Inventory: Forecast fuel prices reflect weighted average fuel prices based on fuel inventory and a mixture of bulk fuel and nominated fuel</w:t>
      </w:r>
      <w:r>
        <w:rPr>
          <w:spacing w:val="-9"/>
          <w:sz w:val="24"/>
        </w:rPr>
        <w:t xml:space="preserve"> </w:t>
      </w:r>
      <w:r>
        <w:rPr>
          <w:sz w:val="24"/>
        </w:rPr>
        <w:t>deliveries.</w:t>
      </w:r>
    </w:p>
    <w:p w14:paraId="47D3931E" w14:textId="38385471" w:rsidR="00EB459A" w:rsidRDefault="00632157" w:rsidP="0098695A">
      <w:pPr>
        <w:pStyle w:val="ListParagraph"/>
        <w:numPr>
          <w:ilvl w:val="2"/>
          <w:numId w:val="2"/>
        </w:numPr>
        <w:tabs>
          <w:tab w:val="left" w:pos="1251"/>
        </w:tabs>
        <w:ind w:hanging="347"/>
        <w:jc w:val="both"/>
        <w:rPr>
          <w:sz w:val="24"/>
        </w:rPr>
      </w:pPr>
      <w:r>
        <w:rPr>
          <w:sz w:val="24"/>
        </w:rPr>
        <w:t>Sales and Generation: QEC</w:t>
      </w:r>
      <w:r w:rsidR="002029ED">
        <w:rPr>
          <w:sz w:val="24"/>
        </w:rPr>
        <w:t>’</w:t>
      </w:r>
      <w:r>
        <w:rPr>
          <w:sz w:val="24"/>
        </w:rPr>
        <w:t>s most recent generation and sales</w:t>
      </w:r>
      <w:r>
        <w:rPr>
          <w:spacing w:val="-4"/>
          <w:sz w:val="24"/>
        </w:rPr>
        <w:t xml:space="preserve"> </w:t>
      </w:r>
      <w:r>
        <w:rPr>
          <w:sz w:val="24"/>
        </w:rPr>
        <w:t>forecasts.</w:t>
      </w:r>
    </w:p>
    <w:p w14:paraId="477F3A9A" w14:textId="77777777" w:rsidR="00EB459A" w:rsidRPr="00303C2C" w:rsidRDefault="00EB459A">
      <w:pPr>
        <w:pStyle w:val="BodyText"/>
      </w:pPr>
    </w:p>
    <w:p w14:paraId="76F7FF8E" w14:textId="17E6487A" w:rsidR="00EB459A" w:rsidRDefault="00632157" w:rsidP="00303C2C">
      <w:pPr>
        <w:pStyle w:val="BodyText"/>
        <w:numPr>
          <w:ilvl w:val="0"/>
          <w:numId w:val="4"/>
        </w:numPr>
        <w:spacing w:after="120" w:line="360" w:lineRule="auto"/>
        <w:ind w:left="907" w:hanging="547"/>
        <w:jc w:val="both"/>
      </w:pPr>
      <w:r>
        <w:t xml:space="preserve">QEC stated the </w:t>
      </w:r>
      <w:r w:rsidR="00D20AF9">
        <w:t>in</w:t>
      </w:r>
      <w:r>
        <w:t>crease in forecast fuel prices announced by the G</w:t>
      </w:r>
      <w:r w:rsidR="00E24178">
        <w:t>N</w:t>
      </w:r>
      <w:r>
        <w:t xml:space="preserve"> </w:t>
      </w:r>
      <w:r w:rsidR="00D20AF9">
        <w:t>on December 4, 2022</w:t>
      </w:r>
      <w:r>
        <w:t xml:space="preserve">, would increase the forecast </w:t>
      </w:r>
      <w:r w:rsidR="00D825DE">
        <w:t>FSR</w:t>
      </w:r>
      <w:r>
        <w:t xml:space="preserve"> Fund balance owing to </w:t>
      </w:r>
      <w:r w:rsidR="00D20AF9">
        <w:t>QEC</w:t>
      </w:r>
      <w:r>
        <w:t xml:space="preserve"> to $</w:t>
      </w:r>
      <w:r w:rsidR="00D20AF9">
        <w:t>6.8</w:t>
      </w:r>
      <w:r>
        <w:t xml:space="preserve"> million as of </w:t>
      </w:r>
      <w:r w:rsidR="00734DD3">
        <w:t xml:space="preserve">September </w:t>
      </w:r>
      <w:r w:rsidR="00A218D8">
        <w:t>3</w:t>
      </w:r>
      <w:r w:rsidR="00734DD3">
        <w:t>0</w:t>
      </w:r>
      <w:r>
        <w:t>, 202</w:t>
      </w:r>
      <w:r w:rsidR="00D20AF9">
        <w:t>3</w:t>
      </w:r>
      <w:r>
        <w:t xml:space="preserve">. This was primarily due to </w:t>
      </w:r>
      <w:r w:rsidR="00006C1E">
        <w:t>a 20 cents/litre increase</w:t>
      </w:r>
      <w:r>
        <w:t xml:space="preserve"> in nominated fuel prices.</w:t>
      </w:r>
    </w:p>
    <w:p w14:paraId="4F878918" w14:textId="5CE4E2AC" w:rsidR="00EB459A" w:rsidRDefault="00632157" w:rsidP="00303C2C">
      <w:pPr>
        <w:pStyle w:val="BodyText"/>
        <w:numPr>
          <w:ilvl w:val="0"/>
          <w:numId w:val="4"/>
        </w:numPr>
        <w:spacing w:after="120" w:line="360" w:lineRule="auto"/>
        <w:ind w:left="907" w:hanging="547"/>
        <w:jc w:val="both"/>
      </w:pPr>
      <w:r>
        <w:t xml:space="preserve">QEC stated the rider of </w:t>
      </w:r>
      <w:r w:rsidR="00006C1E">
        <w:t>7.33</w:t>
      </w:r>
      <w:r>
        <w:t xml:space="preserve"> cents per kWh was calculated to target a zero </w:t>
      </w:r>
      <w:r w:rsidR="00D825DE">
        <w:t>FSR</w:t>
      </w:r>
      <w:r>
        <w:t xml:space="preserve"> Fund balance by </w:t>
      </w:r>
      <w:r w:rsidR="00734DD3">
        <w:t xml:space="preserve">September </w:t>
      </w:r>
      <w:r w:rsidR="00A218D8">
        <w:t>3</w:t>
      </w:r>
      <w:r w:rsidR="00734DD3">
        <w:t>0</w:t>
      </w:r>
      <w:r>
        <w:t>, 202</w:t>
      </w:r>
      <w:r w:rsidR="00F94481">
        <w:t>3</w:t>
      </w:r>
      <w:r>
        <w:t xml:space="preserve">. QEC stated approval of the proposed fuel rider would mean a </w:t>
      </w:r>
      <w:r w:rsidR="00006C1E">
        <w:t>bill increase</w:t>
      </w:r>
      <w:r>
        <w:t xml:space="preserve"> of approximately $</w:t>
      </w:r>
      <w:r w:rsidR="00006C1E">
        <w:t>38.48</w:t>
      </w:r>
      <w:r w:rsidR="00734DD3">
        <w:t xml:space="preserve"> </w:t>
      </w:r>
      <w:r>
        <w:t>(including GST) per month to non-</w:t>
      </w:r>
      <w:r w:rsidR="002029ED">
        <w:t>g</w:t>
      </w:r>
      <w:r>
        <w:t>overnment residential customers using 500 kWh</w:t>
      </w:r>
      <w:r w:rsidR="000602DE">
        <w:t xml:space="preserve"> per </w:t>
      </w:r>
      <w:r>
        <w:t>month in addition to base rates.</w:t>
      </w:r>
    </w:p>
    <w:p w14:paraId="18B9E495" w14:textId="009F5959" w:rsidR="00EB459A" w:rsidRDefault="00632157" w:rsidP="00303C2C">
      <w:pPr>
        <w:pStyle w:val="BodyText"/>
        <w:numPr>
          <w:ilvl w:val="0"/>
          <w:numId w:val="4"/>
        </w:numPr>
        <w:spacing w:after="120" w:line="360" w:lineRule="auto"/>
        <w:ind w:left="907" w:hanging="547"/>
        <w:jc w:val="both"/>
      </w:pPr>
      <w:r>
        <w:t>The URRC has examined QEC</w:t>
      </w:r>
      <w:r w:rsidR="002029ED">
        <w:t>’</w:t>
      </w:r>
      <w:r>
        <w:t>s calculation of the FSR rider, including the detailed schedules provided in the Application and is satisfied that the methods and calculations used are appropriate and consistent with past practice.</w:t>
      </w:r>
      <w:r w:rsidR="003E5EDD">
        <w:t xml:space="preserve"> The URRC also notes that the current filing reflects an adjustment related to fuel prices </w:t>
      </w:r>
      <w:r w:rsidR="00BB09D5">
        <w:t>increases since December 2022</w:t>
      </w:r>
      <w:r w:rsidR="003E5EDD">
        <w:t>.</w:t>
      </w:r>
    </w:p>
    <w:p w14:paraId="6E296262" w14:textId="5F8FE28C" w:rsidR="008A749F" w:rsidRPr="0061183C" w:rsidRDefault="00430D74" w:rsidP="00303C2C">
      <w:pPr>
        <w:pStyle w:val="BodyText"/>
        <w:numPr>
          <w:ilvl w:val="0"/>
          <w:numId w:val="4"/>
        </w:numPr>
        <w:spacing w:after="120" w:line="360" w:lineRule="auto"/>
        <w:ind w:left="907" w:hanging="547"/>
        <w:jc w:val="both"/>
      </w:pPr>
      <w:r w:rsidRPr="0061183C">
        <w:t xml:space="preserve">The URRC questioned QEC about possible improvements to its future </w:t>
      </w:r>
      <w:r w:rsidR="00B472DD" w:rsidRPr="0061183C">
        <w:t xml:space="preserve">FSR and </w:t>
      </w:r>
      <w:r w:rsidRPr="0061183C">
        <w:t xml:space="preserve">GRA forecast of diesel cost, as well as possible changes to the </w:t>
      </w:r>
      <w:r w:rsidR="00282FB8">
        <w:t xml:space="preserve">Nunavut Electricity Subsidy </w:t>
      </w:r>
      <w:r w:rsidR="00282FB8">
        <w:lastRenderedPageBreak/>
        <w:t>Program (</w:t>
      </w:r>
      <w:r w:rsidRPr="0061183C">
        <w:t>NESP</w:t>
      </w:r>
      <w:r w:rsidR="00282FB8">
        <w:t>)</w:t>
      </w:r>
      <w:r w:rsidRPr="0061183C">
        <w:t xml:space="preserve">. </w:t>
      </w:r>
      <w:r w:rsidR="0057626A" w:rsidRPr="0061183C">
        <w:t xml:space="preserve">The URRC notes that the NESP provides support for customers based on </w:t>
      </w:r>
      <w:r w:rsidR="000371EE">
        <w:t xml:space="preserve">the </w:t>
      </w:r>
      <w:r w:rsidR="0057626A" w:rsidRPr="0061183C">
        <w:t xml:space="preserve">GRA approved Iqaluit base energy rate, and that the FSR </w:t>
      </w:r>
      <w:r w:rsidR="005C7B24" w:rsidRPr="0061183C">
        <w:t xml:space="preserve">mechanism </w:t>
      </w:r>
      <w:r w:rsidR="0057626A" w:rsidRPr="0061183C">
        <w:t>keeps customers ‘whole’ regarding differences between the GRA approved fuel cost and the actual fuel cost. Notwithstanding</w:t>
      </w:r>
      <w:r w:rsidR="005C7B24" w:rsidRPr="0061183C">
        <w:t>,</w:t>
      </w:r>
      <w:r w:rsidR="0057626A" w:rsidRPr="0061183C">
        <w:t xml:space="preserve"> the URRC notes that the long-term use of FSR riders may </w:t>
      </w:r>
      <w:r w:rsidR="005C7B24" w:rsidRPr="0061183C">
        <w:t xml:space="preserve">cause </w:t>
      </w:r>
      <w:r w:rsidR="008A749F" w:rsidRPr="0061183C">
        <w:t>the NESP</w:t>
      </w:r>
      <w:r w:rsidR="005C7B24" w:rsidRPr="0061183C">
        <w:t xml:space="preserve"> to over/under compensate customers</w:t>
      </w:r>
      <w:r w:rsidR="008A749F" w:rsidRPr="0061183C">
        <w:t xml:space="preserve">. </w:t>
      </w:r>
    </w:p>
    <w:p w14:paraId="1F782028" w14:textId="1FF66EF9" w:rsidR="00F722B2" w:rsidRPr="000B63AD" w:rsidRDefault="00430D74" w:rsidP="00303C2C">
      <w:pPr>
        <w:pStyle w:val="BodyText"/>
        <w:numPr>
          <w:ilvl w:val="0"/>
          <w:numId w:val="4"/>
        </w:numPr>
        <w:spacing w:after="120" w:line="360" w:lineRule="auto"/>
        <w:ind w:left="907" w:hanging="547"/>
        <w:jc w:val="both"/>
      </w:pPr>
      <w:r w:rsidRPr="0061183C">
        <w:t xml:space="preserve">QEC responded that </w:t>
      </w:r>
      <w:r w:rsidR="00B472DD" w:rsidRPr="0061183C">
        <w:t>it has no access to fuel forecast data or information other than what is available from the PPD. QEC stated that it confirms</w:t>
      </w:r>
      <w:r w:rsidR="00F722B2" w:rsidRPr="0061183C">
        <w:t xml:space="preserve"> bulk and nominated </w:t>
      </w:r>
      <w:r w:rsidR="00B472DD" w:rsidRPr="0061183C">
        <w:t xml:space="preserve">fuel prices with PPD and uses the most recent information before filing FSR and GRA applications. </w:t>
      </w:r>
      <w:r w:rsidR="008A749F" w:rsidRPr="0061183C">
        <w:t xml:space="preserve">QEC stated that it generally files GRA applications in three year intervals, reflecting ‘current’ fuel prices, and that fuel prices are difficult to predict. The FSR mechanism is used to </w:t>
      </w:r>
      <w:r w:rsidR="00F722B2" w:rsidRPr="0061183C">
        <w:t>adjust for changes in fuel prices, rather than applying for a change to the GRA forecast.</w:t>
      </w:r>
    </w:p>
    <w:p w14:paraId="41C0BC18" w14:textId="77777777" w:rsidR="00F722B2" w:rsidRPr="0061183C" w:rsidRDefault="00F722B2" w:rsidP="00303C2C">
      <w:pPr>
        <w:pStyle w:val="BodyText"/>
        <w:numPr>
          <w:ilvl w:val="0"/>
          <w:numId w:val="4"/>
        </w:numPr>
        <w:spacing w:after="120" w:line="360" w:lineRule="auto"/>
        <w:ind w:left="907" w:hanging="547"/>
        <w:jc w:val="both"/>
      </w:pPr>
      <w:r w:rsidRPr="0061183C">
        <w:t>QEC stated that the current NESP structure provides a reliable budgeting approach for the GN, and that QEC has not considered requesting changes to the NESP to incorporate the FSR.</w:t>
      </w:r>
    </w:p>
    <w:p w14:paraId="6BEDE875" w14:textId="75BB3D27" w:rsidR="00430D74" w:rsidRPr="006A759F" w:rsidRDefault="00F722B2" w:rsidP="00303C2C">
      <w:pPr>
        <w:pStyle w:val="BodyText"/>
        <w:numPr>
          <w:ilvl w:val="0"/>
          <w:numId w:val="4"/>
        </w:numPr>
        <w:spacing w:after="120" w:line="360" w:lineRule="auto"/>
        <w:ind w:left="907" w:hanging="547"/>
        <w:jc w:val="both"/>
      </w:pPr>
      <w:r w:rsidRPr="0061183C">
        <w:t xml:space="preserve"> The URRC agrees that the FSR is a good method for </w:t>
      </w:r>
      <w:r w:rsidR="00407221" w:rsidRPr="0061183C">
        <w:t xml:space="preserve">keeping FSR eligible customers whole respecting changes in fuel prices. If the changes in fuel prices are short term, then it is probably preferable to file an FSR application, rather than updating the GRA. However, if the changes in fuel prices are long term, then the URRC considers that QEC should apply for updated base rates. The URRC </w:t>
      </w:r>
      <w:r w:rsidR="000B63AD" w:rsidRPr="0061183C">
        <w:t xml:space="preserve">observes </w:t>
      </w:r>
      <w:r w:rsidR="00407221" w:rsidRPr="0061183C">
        <w:t>that not all customers are eligible for the NESP, and that the NESP structure</w:t>
      </w:r>
      <w:r w:rsidR="00964CF8" w:rsidRPr="0061183C">
        <w:t xml:space="preserve"> </w:t>
      </w:r>
      <w:r w:rsidR="000B63AD" w:rsidRPr="0061183C">
        <w:t xml:space="preserve">is </w:t>
      </w:r>
      <w:r w:rsidR="00407221" w:rsidRPr="0061183C">
        <w:t xml:space="preserve">based on the most recently approved GRA. </w:t>
      </w:r>
    </w:p>
    <w:p w14:paraId="6176577F" w14:textId="25A2D732" w:rsidR="00407221" w:rsidRPr="00055A3D" w:rsidRDefault="00632157" w:rsidP="004D7900">
      <w:pPr>
        <w:pStyle w:val="BodyText"/>
        <w:widowControl/>
        <w:numPr>
          <w:ilvl w:val="0"/>
          <w:numId w:val="4"/>
        </w:numPr>
        <w:spacing w:after="120" w:line="360" w:lineRule="auto"/>
        <w:ind w:left="907" w:hanging="547"/>
        <w:jc w:val="both"/>
      </w:pPr>
      <w:r>
        <w:t xml:space="preserve">The URRC notes the level of the </w:t>
      </w:r>
      <w:r w:rsidR="0057626A">
        <w:t xml:space="preserve">applied for </w:t>
      </w:r>
      <w:r w:rsidR="000229BB">
        <w:t xml:space="preserve">FSR </w:t>
      </w:r>
      <w:r>
        <w:t xml:space="preserve">rider is relatively </w:t>
      </w:r>
      <w:r w:rsidR="00CB2C6A">
        <w:t>high.</w:t>
      </w:r>
      <w:r>
        <w:t xml:space="preserve"> In view of this, the URRC </w:t>
      </w:r>
      <w:r w:rsidR="000B63AD">
        <w:t>also questioned</w:t>
      </w:r>
      <w:r w:rsidR="00652268">
        <w:t xml:space="preserve"> QEC in URRC-QEC-1-1 whether or not QEC would be receptive to</w:t>
      </w:r>
      <w:r>
        <w:t xml:space="preserve"> the option of spreading the </w:t>
      </w:r>
      <w:r w:rsidR="00652268">
        <w:t>collection</w:t>
      </w:r>
      <w:r>
        <w:t xml:space="preserve"> over a longer period of time. </w:t>
      </w:r>
      <w:r w:rsidR="00430D74" w:rsidRPr="0061183C">
        <w:t xml:space="preserve">QEC responded that </w:t>
      </w:r>
      <w:r w:rsidR="00407221" w:rsidRPr="0061183C">
        <w:t xml:space="preserve">it was following the 2014 Ministerial </w:t>
      </w:r>
      <w:r w:rsidR="003708B6" w:rsidRPr="0061183C">
        <w:t>I</w:t>
      </w:r>
      <w:r w:rsidR="00407221" w:rsidRPr="0061183C">
        <w:t>nstruction, and that spreading out the FSR rider over a period longer than six months increased the risk of intergenerational cost transfer.</w:t>
      </w:r>
    </w:p>
    <w:p w14:paraId="36B87D30" w14:textId="68D2643E" w:rsidR="00E27734" w:rsidRPr="0061183C" w:rsidRDefault="00407221" w:rsidP="000B63AD">
      <w:pPr>
        <w:pStyle w:val="BodyText"/>
        <w:widowControl/>
        <w:numPr>
          <w:ilvl w:val="0"/>
          <w:numId w:val="4"/>
        </w:numPr>
        <w:spacing w:after="120" w:line="360" w:lineRule="auto"/>
        <w:ind w:left="907" w:hanging="547"/>
        <w:jc w:val="both"/>
      </w:pPr>
      <w:r w:rsidRPr="0061183C">
        <w:t xml:space="preserve">The URRC </w:t>
      </w:r>
      <w:r w:rsidR="000371EE">
        <w:t>notes QEC’s response</w:t>
      </w:r>
      <w:r w:rsidR="00D80628" w:rsidRPr="0061183C">
        <w:t xml:space="preserve"> that the FSR application followed the direction in the 2014 Ministerial </w:t>
      </w:r>
      <w:r w:rsidR="003708B6" w:rsidRPr="0061183C">
        <w:t>I</w:t>
      </w:r>
      <w:r w:rsidR="00D80628" w:rsidRPr="0061183C">
        <w:t xml:space="preserve">nstruction and that spreading out the FSR rider over a period longer than six months could result in intergenerational cost transfer. </w:t>
      </w:r>
      <w:r w:rsidR="000B63AD" w:rsidRPr="0061183C">
        <w:t>However, t</w:t>
      </w:r>
      <w:r w:rsidR="00D80628" w:rsidRPr="0061183C">
        <w:t xml:space="preserve">he URRC </w:t>
      </w:r>
      <w:r w:rsidR="000371EE">
        <w:t xml:space="preserve">also </w:t>
      </w:r>
      <w:r w:rsidR="00D80628" w:rsidRPr="0061183C">
        <w:lastRenderedPageBreak/>
        <w:t xml:space="preserve">notes that </w:t>
      </w:r>
      <w:r w:rsidR="000B63AD" w:rsidRPr="0061183C">
        <w:t xml:space="preserve">for </w:t>
      </w:r>
      <w:r w:rsidR="00D80628" w:rsidRPr="0061183C">
        <w:t xml:space="preserve">most of the time from </w:t>
      </w:r>
      <w:r w:rsidR="00A34CDE" w:rsidRPr="0061183C">
        <w:t xml:space="preserve">April 2021 </w:t>
      </w:r>
      <w:r w:rsidR="00D80628" w:rsidRPr="0061183C">
        <w:t>through October 2022 the FSR Fund exceed</w:t>
      </w:r>
      <w:r w:rsidR="00A34CDE" w:rsidRPr="0061183C">
        <w:t>ed</w:t>
      </w:r>
      <w:r w:rsidR="00D80628" w:rsidRPr="0061183C">
        <w:t xml:space="preserve"> the $1 million threshold</w:t>
      </w:r>
      <w:r w:rsidR="000B63AD" w:rsidRPr="0061183C">
        <w:t>, which could also result in intergenerational cost trans</w:t>
      </w:r>
      <w:r w:rsidR="00E27734" w:rsidRPr="0061183C">
        <w:t>f</w:t>
      </w:r>
      <w:r w:rsidR="000B63AD" w:rsidRPr="0061183C">
        <w:t>er</w:t>
      </w:r>
      <w:r w:rsidR="00D80628" w:rsidRPr="0061183C">
        <w:t xml:space="preserve">. </w:t>
      </w:r>
      <w:r w:rsidR="00A34CDE" w:rsidRPr="0061183C">
        <w:t xml:space="preserve">This suggests to the URRC that QEC has applied some judgement regarding the filing of FSR applications, notwithstanding the 2014 Ministerial </w:t>
      </w:r>
      <w:r w:rsidR="003708B6" w:rsidRPr="0061183C">
        <w:t>I</w:t>
      </w:r>
      <w:r w:rsidR="00A34CDE" w:rsidRPr="0061183C">
        <w:t>nstruction. The FSR Fund eventually went below the $1 million threshold in November 2022. The URRC notes that QEC’s judgement regarding the filing/non-filing of an FSR application appear</w:t>
      </w:r>
      <w:r w:rsidR="00026A03" w:rsidRPr="0061183C">
        <w:t>s</w:t>
      </w:r>
      <w:r w:rsidR="00A34CDE" w:rsidRPr="0061183C">
        <w:t xml:space="preserve"> to </w:t>
      </w:r>
      <w:r w:rsidR="00026A03" w:rsidRPr="0061183C">
        <w:t xml:space="preserve">have </w:t>
      </w:r>
      <w:r w:rsidR="00A34CDE" w:rsidRPr="0061183C">
        <w:t>be</w:t>
      </w:r>
      <w:r w:rsidR="00026A03" w:rsidRPr="0061183C">
        <w:t>en</w:t>
      </w:r>
      <w:r w:rsidR="00A34CDE" w:rsidRPr="0061183C">
        <w:t xml:space="preserve"> justified.</w:t>
      </w:r>
      <w:r w:rsidR="00E27734" w:rsidRPr="0061183C">
        <w:t xml:space="preserve"> The URRC also notes that during the April 2021 through October 2022 timeframe QEC filed an FSR fund/balance update</w:t>
      </w:r>
      <w:r w:rsidR="00E27734" w:rsidRPr="0061183C">
        <w:rPr>
          <w:rStyle w:val="FootnoteReference"/>
        </w:rPr>
        <w:footnoteReference w:id="2"/>
      </w:r>
      <w:r w:rsidR="00E27734" w:rsidRPr="0061183C">
        <w:t xml:space="preserve"> and a GRA.</w:t>
      </w:r>
      <w:r w:rsidR="00354CDF" w:rsidRPr="0061183C">
        <w:t xml:space="preserve"> The URRC observes that the Ministerial Instruction directs QEC to file an FSR application “if at any point in time the forecasts indicate the fund balance will exceed the threshold of plus or minus $1 million within a six mont</w:t>
      </w:r>
      <w:r w:rsidR="0037595A">
        <w:t>h</w:t>
      </w:r>
      <w:r w:rsidR="00354CDF" w:rsidRPr="0061183C">
        <w:t xml:space="preserve"> period.”</w:t>
      </w:r>
    </w:p>
    <w:p w14:paraId="10EAE352" w14:textId="07DAC726" w:rsidR="0061183C" w:rsidRDefault="00026A03" w:rsidP="006534EE">
      <w:pPr>
        <w:pStyle w:val="BodyText"/>
        <w:widowControl/>
        <w:numPr>
          <w:ilvl w:val="0"/>
          <w:numId w:val="4"/>
        </w:numPr>
        <w:spacing w:after="120" w:line="360" w:lineRule="auto"/>
        <w:ind w:left="907" w:hanging="547"/>
        <w:jc w:val="both"/>
      </w:pPr>
      <w:r w:rsidRPr="0061183C">
        <w:t xml:space="preserve">The URRC </w:t>
      </w:r>
      <w:r w:rsidR="00AC30AD" w:rsidRPr="0061183C">
        <w:t xml:space="preserve">agrees </w:t>
      </w:r>
      <w:r w:rsidRPr="0061183C">
        <w:t>that QEC is required to follow the 2014 Ministerial Instruction</w:t>
      </w:r>
      <w:r w:rsidR="00AC30AD" w:rsidRPr="0061183C">
        <w:t>. The URRC also considers</w:t>
      </w:r>
      <w:r w:rsidRPr="0061183C">
        <w:t xml:space="preserve"> that the Minister responsible for QEC has the discretion to set the FSR rider. The URRC considers that the </w:t>
      </w:r>
      <w:r w:rsidR="0037595A">
        <w:t>A</w:t>
      </w:r>
      <w:r w:rsidRPr="0061183C">
        <w:t xml:space="preserve">pplication is in compliance with the 2014 Ministerial Instruction. </w:t>
      </w:r>
      <w:r w:rsidR="00BD0923">
        <w:t>T</w:t>
      </w:r>
      <w:r w:rsidRPr="0061183C">
        <w:t xml:space="preserve">he URRC notes that </w:t>
      </w:r>
      <w:r w:rsidR="00BD0923">
        <w:t xml:space="preserve">the Minister could consider </w:t>
      </w:r>
      <w:r w:rsidRPr="0061183C">
        <w:t xml:space="preserve">a longer recovery period </w:t>
      </w:r>
      <w:r w:rsidR="00BD0923">
        <w:t xml:space="preserve">which </w:t>
      </w:r>
      <w:r w:rsidRPr="0061183C">
        <w:t xml:space="preserve">could reduce the billing impact on customers if fuel prices are expected to return to GRA forecast levels. </w:t>
      </w:r>
      <w:r w:rsidR="00BD0923">
        <w:t>However</w:t>
      </w:r>
      <w:r w:rsidRPr="0061183C">
        <w:t xml:space="preserve">, if fuel prices are expected to remain above GRA forecast levels, </w:t>
      </w:r>
      <w:r w:rsidR="00DB40FA" w:rsidRPr="0061183C">
        <w:t xml:space="preserve">a longer recovery period only defers the billing impact(s). If QEC expects fuel prices to remain above the GRA forecast, then it may be preferable to file an adjustment to the GRA (with respect to fuel prices). </w:t>
      </w:r>
      <w:r w:rsidR="00BD0923">
        <w:t xml:space="preserve">In the absence of a </w:t>
      </w:r>
      <w:r w:rsidR="00410FF2">
        <w:t>longer term</w:t>
      </w:r>
      <w:r w:rsidR="00BD0923">
        <w:t xml:space="preserve"> forecast of diesel prices</w:t>
      </w:r>
      <w:r w:rsidR="00410FF2">
        <w:t xml:space="preserve"> from PPD</w:t>
      </w:r>
      <w:r w:rsidR="00BD0923">
        <w:t xml:space="preserve"> it is not possible to determine what the best course of action should be for QEC, other </w:t>
      </w:r>
      <w:r w:rsidR="00DB40FA" w:rsidRPr="0061183C">
        <w:t>than a six month FSR rider</w:t>
      </w:r>
      <w:r w:rsidR="00DB40FA" w:rsidRPr="00055A3D">
        <w:t>.</w:t>
      </w:r>
    </w:p>
    <w:p w14:paraId="75B348BE" w14:textId="5EE633AC" w:rsidR="00EB459A" w:rsidRDefault="00DB40FA" w:rsidP="0061183C">
      <w:pPr>
        <w:pStyle w:val="BodyText"/>
        <w:widowControl/>
        <w:numPr>
          <w:ilvl w:val="0"/>
          <w:numId w:val="4"/>
        </w:numPr>
        <w:spacing w:after="120" w:line="360" w:lineRule="auto"/>
        <w:ind w:left="907" w:hanging="547"/>
        <w:jc w:val="both"/>
      </w:pPr>
      <w:r>
        <w:t>O</w:t>
      </w:r>
      <w:r w:rsidR="00632157">
        <w:t xml:space="preserve">n balance, the URRC recommends approval of the request to </w:t>
      </w:r>
      <w:r w:rsidR="00430D74">
        <w:t>collect</w:t>
      </w:r>
      <w:r w:rsidR="00632157">
        <w:t xml:space="preserve"> the </w:t>
      </w:r>
      <w:r w:rsidR="00430D74">
        <w:t xml:space="preserve">deficiency in the </w:t>
      </w:r>
      <w:r w:rsidR="00D825DE">
        <w:t>FSR</w:t>
      </w:r>
      <w:r w:rsidR="00632157">
        <w:t xml:space="preserve"> Fund balance by </w:t>
      </w:r>
      <w:r w:rsidR="00FE7A29">
        <w:t xml:space="preserve">September </w:t>
      </w:r>
      <w:r w:rsidR="00A218D8">
        <w:t>3</w:t>
      </w:r>
      <w:r w:rsidR="00FE7A29">
        <w:t>0</w:t>
      </w:r>
      <w:r w:rsidR="00A218D8">
        <w:t>, 202</w:t>
      </w:r>
      <w:r w:rsidR="00CB2C6A">
        <w:t>3</w:t>
      </w:r>
      <w:r w:rsidR="00632157">
        <w:t>.</w:t>
      </w:r>
      <w:r w:rsidR="006534EE">
        <w:t xml:space="preserve"> </w:t>
      </w:r>
      <w:r w:rsidR="00632157">
        <w:t xml:space="preserve">Accordingly, </w:t>
      </w:r>
      <w:r w:rsidR="002029ED">
        <w:t xml:space="preserve">the </w:t>
      </w:r>
      <w:r w:rsidR="00632157">
        <w:t xml:space="preserve">URRC concludes that the </w:t>
      </w:r>
      <w:r w:rsidR="00B348FA">
        <w:t xml:space="preserve">FSR </w:t>
      </w:r>
      <w:r w:rsidR="00632157">
        <w:t xml:space="preserve">rider as proposed for the period </w:t>
      </w:r>
      <w:r w:rsidR="00FE7A29">
        <w:t>April</w:t>
      </w:r>
      <w:r w:rsidR="009B0934">
        <w:t xml:space="preserve"> </w:t>
      </w:r>
      <w:r w:rsidR="00632157">
        <w:t xml:space="preserve">1, </w:t>
      </w:r>
      <w:r w:rsidR="009B0934">
        <w:t>2023,</w:t>
      </w:r>
      <w:r w:rsidR="00632157">
        <w:t xml:space="preserve"> to </w:t>
      </w:r>
      <w:r w:rsidR="00FE7A29">
        <w:t>September</w:t>
      </w:r>
      <w:r w:rsidR="00A218D8">
        <w:t xml:space="preserve"> 3</w:t>
      </w:r>
      <w:r w:rsidR="00FE7A29">
        <w:t>0</w:t>
      </w:r>
      <w:r w:rsidR="00A218D8">
        <w:t xml:space="preserve">, </w:t>
      </w:r>
      <w:proofErr w:type="gramStart"/>
      <w:r w:rsidR="00A218D8">
        <w:t>202</w:t>
      </w:r>
      <w:r w:rsidR="00CB2C6A">
        <w:t>3</w:t>
      </w:r>
      <w:proofErr w:type="gramEnd"/>
      <w:r w:rsidR="00632157">
        <w:t xml:space="preserve"> is </w:t>
      </w:r>
      <w:r w:rsidR="00CB2C6A">
        <w:t>reasonable</w:t>
      </w:r>
      <w:r w:rsidR="00632157">
        <w:t xml:space="preserve"> and in the public interest.</w:t>
      </w:r>
    </w:p>
    <w:p w14:paraId="448FC170" w14:textId="48D8C011" w:rsidR="00B64140" w:rsidRDefault="00B64140" w:rsidP="00EC7006">
      <w:pPr>
        <w:pStyle w:val="BodyText"/>
        <w:ind w:left="907"/>
        <w:jc w:val="both"/>
      </w:pPr>
      <w:r>
        <w:br w:type="page"/>
      </w:r>
    </w:p>
    <w:p w14:paraId="3E4D318E" w14:textId="77777777" w:rsidR="00EC7006" w:rsidRDefault="00EC7006" w:rsidP="00EC7006">
      <w:pPr>
        <w:pStyle w:val="BodyText"/>
        <w:ind w:left="907"/>
        <w:jc w:val="both"/>
      </w:pPr>
    </w:p>
    <w:p w14:paraId="1DCEADFE" w14:textId="58A71CE4" w:rsidR="00EB459A" w:rsidRPr="00172A40" w:rsidRDefault="00632157" w:rsidP="00764593">
      <w:pPr>
        <w:pStyle w:val="URRCHeading1"/>
      </w:pPr>
      <w:bookmarkStart w:id="19" w:name="5.0__URRC_Recommendations"/>
      <w:bookmarkStart w:id="20" w:name="_bookmark5"/>
      <w:bookmarkStart w:id="21" w:name="_Toc136935856"/>
      <w:bookmarkEnd w:id="19"/>
      <w:bookmarkEnd w:id="20"/>
      <w:r w:rsidRPr="00664778">
        <w:t>URRC RECOMMENDATIONS</w:t>
      </w:r>
      <w:bookmarkEnd w:id="21"/>
    </w:p>
    <w:p w14:paraId="1CF59F26" w14:textId="77777777" w:rsidR="00EB459A" w:rsidRPr="00764593" w:rsidRDefault="00EB459A">
      <w:pPr>
        <w:pStyle w:val="BodyText"/>
        <w:rPr>
          <w:b/>
        </w:rPr>
      </w:pPr>
    </w:p>
    <w:p w14:paraId="15E73F49" w14:textId="7608625A" w:rsidR="00EB459A" w:rsidRDefault="00632157" w:rsidP="006534EE">
      <w:pPr>
        <w:pStyle w:val="BodyText"/>
        <w:numPr>
          <w:ilvl w:val="0"/>
          <w:numId w:val="4"/>
        </w:numPr>
        <w:spacing w:line="360" w:lineRule="auto"/>
        <w:ind w:hanging="414"/>
      </w:pPr>
      <w:r>
        <w:t xml:space="preserve">Section 13 (1) of the </w:t>
      </w:r>
      <w:r w:rsidR="007C5E0E">
        <w:t xml:space="preserve">URRC </w:t>
      </w:r>
      <w:r>
        <w:t>Act</w:t>
      </w:r>
      <w:r w:rsidRPr="00B64140">
        <w:t xml:space="preserve"> </w:t>
      </w:r>
      <w:r>
        <w:t>states:</w:t>
      </w:r>
    </w:p>
    <w:p w14:paraId="63739C20" w14:textId="77777777" w:rsidR="00EB459A" w:rsidRPr="008E30DF" w:rsidRDefault="00632157" w:rsidP="00B64140">
      <w:pPr>
        <w:pStyle w:val="BodyText"/>
        <w:spacing w:before="137" w:line="360" w:lineRule="auto"/>
        <w:ind w:left="993" w:right="720"/>
        <w:jc w:val="both"/>
        <w:rPr>
          <w:sz w:val="22"/>
          <w:szCs w:val="22"/>
        </w:rPr>
      </w:pPr>
      <w:r w:rsidRPr="008E30DF">
        <w:rPr>
          <w:sz w:val="22"/>
          <w:szCs w:val="22"/>
        </w:rPr>
        <w:t>The Review Council, shall report to the responsible Minister its recommendation that:</w:t>
      </w:r>
    </w:p>
    <w:p w14:paraId="63236FC2" w14:textId="77777777" w:rsidR="00EB459A" w:rsidRPr="008E30DF" w:rsidRDefault="00632157" w:rsidP="00B64140">
      <w:pPr>
        <w:pStyle w:val="ListParagraph"/>
        <w:numPr>
          <w:ilvl w:val="1"/>
          <w:numId w:val="12"/>
        </w:numPr>
        <w:tabs>
          <w:tab w:val="left" w:pos="1530"/>
        </w:tabs>
        <w:spacing w:line="360" w:lineRule="auto"/>
        <w:ind w:right="720"/>
        <w:jc w:val="both"/>
      </w:pPr>
      <w:r w:rsidRPr="008E30DF">
        <w:t>the imposition of the proposed rate or tariff should be</w:t>
      </w:r>
      <w:r w:rsidRPr="008E30DF">
        <w:rPr>
          <w:spacing w:val="-9"/>
        </w:rPr>
        <w:t xml:space="preserve"> </w:t>
      </w:r>
      <w:r w:rsidRPr="008E30DF">
        <w:t>allowed,</w:t>
      </w:r>
    </w:p>
    <w:p w14:paraId="61835BF0" w14:textId="77777777" w:rsidR="00EB459A" w:rsidRPr="008E30DF" w:rsidRDefault="00632157" w:rsidP="00B64140">
      <w:pPr>
        <w:pStyle w:val="ListParagraph"/>
        <w:numPr>
          <w:ilvl w:val="1"/>
          <w:numId w:val="12"/>
        </w:numPr>
        <w:tabs>
          <w:tab w:val="left" w:pos="1530"/>
        </w:tabs>
        <w:spacing w:before="137" w:line="360" w:lineRule="auto"/>
        <w:ind w:right="720"/>
        <w:jc w:val="both"/>
      </w:pPr>
      <w:r w:rsidRPr="008E30DF">
        <w:t>the imposition of the proposed rate or tariff should not be allowed,</w:t>
      </w:r>
      <w:r w:rsidRPr="008E30DF">
        <w:rPr>
          <w:spacing w:val="-9"/>
        </w:rPr>
        <w:t xml:space="preserve"> </w:t>
      </w:r>
      <w:r w:rsidRPr="008E30DF">
        <w:t>or</w:t>
      </w:r>
    </w:p>
    <w:p w14:paraId="076AE6B3" w14:textId="77777777" w:rsidR="00EB459A" w:rsidRPr="008E30DF" w:rsidRDefault="00632157" w:rsidP="00B64140">
      <w:pPr>
        <w:pStyle w:val="ListParagraph"/>
        <w:numPr>
          <w:ilvl w:val="1"/>
          <w:numId w:val="12"/>
        </w:numPr>
        <w:tabs>
          <w:tab w:val="left" w:pos="1530"/>
        </w:tabs>
        <w:spacing w:before="139" w:line="360" w:lineRule="auto"/>
        <w:ind w:right="720"/>
        <w:jc w:val="both"/>
      </w:pPr>
      <w:r w:rsidRPr="008E30DF">
        <w:t>another rate or tariff specified by the Review Council should be</w:t>
      </w:r>
      <w:r w:rsidRPr="008E30DF">
        <w:rPr>
          <w:spacing w:val="-13"/>
        </w:rPr>
        <w:t xml:space="preserve"> </w:t>
      </w:r>
      <w:r w:rsidRPr="008E30DF">
        <w:t>imposed</w:t>
      </w:r>
    </w:p>
    <w:p w14:paraId="2ED76DA4" w14:textId="77777777" w:rsidR="00EB459A" w:rsidRDefault="00EB459A" w:rsidP="00B64140">
      <w:pPr>
        <w:pStyle w:val="BodyText"/>
        <w:spacing w:line="360" w:lineRule="auto"/>
        <w:jc w:val="both"/>
        <w:rPr>
          <w:sz w:val="22"/>
        </w:rPr>
      </w:pPr>
    </w:p>
    <w:p w14:paraId="1995F5C9" w14:textId="7556E607" w:rsidR="00EB459A" w:rsidRDefault="00632157" w:rsidP="006534EE">
      <w:pPr>
        <w:pStyle w:val="BodyText"/>
        <w:numPr>
          <w:ilvl w:val="0"/>
          <w:numId w:val="4"/>
        </w:numPr>
        <w:spacing w:line="360" w:lineRule="auto"/>
        <w:ind w:hanging="414"/>
      </w:pPr>
      <w:r w:rsidRPr="00B64140">
        <w:t>In accordance with the above</w:t>
      </w:r>
      <w:r w:rsidR="00B348FA" w:rsidRPr="00B64140">
        <w:t>,</w:t>
      </w:r>
      <w:r w:rsidRPr="00B64140">
        <w:t xml:space="preserve"> the URRC recommends that a fuel stabilization</w:t>
      </w:r>
      <w:r w:rsidR="007C5E0E" w:rsidRPr="00B64140">
        <w:t xml:space="preserve"> rate</w:t>
      </w:r>
      <w:r w:rsidRPr="00B64140">
        <w:t xml:space="preserve"> rider of </w:t>
      </w:r>
      <w:r w:rsidR="003C235A" w:rsidRPr="00B64140">
        <w:t>7.33</w:t>
      </w:r>
      <w:r w:rsidR="00FE7A29" w:rsidRPr="00B64140">
        <w:t xml:space="preserve"> </w:t>
      </w:r>
      <w:r w:rsidRPr="00B64140">
        <w:t xml:space="preserve">cents per kWh be approved for QEC, for the period </w:t>
      </w:r>
      <w:r w:rsidR="00FE7A29" w:rsidRPr="00B64140">
        <w:t xml:space="preserve">April </w:t>
      </w:r>
      <w:r w:rsidRPr="00B64140">
        <w:t xml:space="preserve">1, </w:t>
      </w:r>
      <w:r w:rsidR="00FE7A29" w:rsidRPr="00B64140">
        <w:t>202</w:t>
      </w:r>
      <w:r w:rsidR="003C235A" w:rsidRPr="00B64140">
        <w:t>3</w:t>
      </w:r>
      <w:r w:rsidR="00FE7A29" w:rsidRPr="00B64140">
        <w:t xml:space="preserve"> </w:t>
      </w:r>
      <w:r w:rsidRPr="00B64140">
        <w:t xml:space="preserve">to </w:t>
      </w:r>
      <w:r w:rsidR="00FE7A29" w:rsidRPr="00B64140">
        <w:t xml:space="preserve">September </w:t>
      </w:r>
      <w:r w:rsidR="00A218D8" w:rsidRPr="00B64140">
        <w:t>3</w:t>
      </w:r>
      <w:r w:rsidR="00FE7A29" w:rsidRPr="00B64140">
        <w:t>0</w:t>
      </w:r>
      <w:r w:rsidR="00A218D8" w:rsidRPr="00B64140">
        <w:t>, 202</w:t>
      </w:r>
      <w:r w:rsidR="003C235A" w:rsidRPr="00B64140">
        <w:t>3</w:t>
      </w:r>
      <w:r w:rsidRPr="00B64140">
        <w:t>.</w:t>
      </w:r>
    </w:p>
    <w:p w14:paraId="5C415007" w14:textId="77777777" w:rsidR="00B64140" w:rsidRPr="008E30DF" w:rsidRDefault="00B64140" w:rsidP="006534EE">
      <w:pPr>
        <w:pStyle w:val="BodyText"/>
        <w:spacing w:line="360" w:lineRule="auto"/>
        <w:ind w:left="840"/>
      </w:pPr>
    </w:p>
    <w:p w14:paraId="6F21C228" w14:textId="77777777" w:rsidR="00EB459A" w:rsidRPr="00B64140" w:rsidRDefault="00632157" w:rsidP="006534EE">
      <w:pPr>
        <w:pStyle w:val="BodyText"/>
        <w:numPr>
          <w:ilvl w:val="0"/>
          <w:numId w:val="4"/>
        </w:numPr>
        <w:spacing w:line="360" w:lineRule="auto"/>
        <w:ind w:hanging="414"/>
      </w:pPr>
      <w:r w:rsidRPr="00B64140">
        <w:t>Nothing in this Report shall prejudice the URRC in its consideration of any other matters respecting QEC.</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Default="00632157" w:rsidP="00D10FE9">
      <w:pPr>
        <w:pStyle w:val="Heading1"/>
        <w:spacing w:line="276" w:lineRule="auto"/>
        <w:ind w:left="120"/>
        <w:rPr>
          <w:rFonts w:ascii="Times New Roman"/>
          <w:sz w:val="24"/>
          <w:szCs w:val="24"/>
        </w:rPr>
      </w:pPr>
      <w:r w:rsidRPr="00D10FE9">
        <w:rPr>
          <w:rFonts w:ascii="Times New Roman"/>
          <w:sz w:val="24"/>
          <w:szCs w:val="24"/>
        </w:rPr>
        <w:t>ON BEHALF OF THE</w:t>
      </w:r>
    </w:p>
    <w:p w14:paraId="7500CEB3" w14:textId="2D38032B" w:rsidR="00EB459A" w:rsidRPr="00D10FE9" w:rsidRDefault="00632157" w:rsidP="00D10FE9">
      <w:pPr>
        <w:pStyle w:val="Heading1"/>
        <w:spacing w:line="276" w:lineRule="auto"/>
        <w:ind w:left="120"/>
        <w:rPr>
          <w:rFonts w:ascii="Times New Roman"/>
          <w:sz w:val="24"/>
          <w:szCs w:val="24"/>
        </w:rPr>
      </w:pPr>
      <w:r w:rsidRPr="00D10FE9">
        <w:rPr>
          <w:rFonts w:ascii="Times New Roman"/>
          <w:sz w:val="24"/>
          <w:szCs w:val="24"/>
        </w:rPr>
        <w:t>UTILITY RATES REVIEW COUNCIL OF NUNAVUT</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1B272663" w:rsidR="00523DEE" w:rsidRDefault="001D4A71">
      <w:pPr>
        <w:tabs>
          <w:tab w:val="left" w:pos="5879"/>
        </w:tabs>
        <w:spacing w:before="129"/>
        <w:ind w:left="4440"/>
        <w:rPr>
          <w:b/>
          <w:sz w:val="24"/>
          <w:szCs w:val="24"/>
        </w:rPr>
      </w:pPr>
      <w:r>
        <w:rPr>
          <w:rFonts w:ascii="Arial"/>
          <w:noProof/>
          <w:sz w:val="20"/>
        </w:rPr>
        <w:drawing>
          <wp:inline distT="0" distB="0" distL="0" distR="0" wp14:anchorId="47F8599D" wp14:editId="1D92B7F9">
            <wp:extent cx="3263900" cy="825500"/>
            <wp:effectExtent l="0" t="0" r="0" b="0"/>
            <wp:docPr id="160730481" name="Picture 16073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0CF8E632" w14:textId="10CE8343" w:rsidR="00523DEE" w:rsidRDefault="00523DEE" w:rsidP="00EC7006">
      <w:pPr>
        <w:tabs>
          <w:tab w:val="left" w:pos="5879"/>
        </w:tabs>
        <w:spacing w:before="129"/>
        <w:ind w:left="4050"/>
        <w:rPr>
          <w:b/>
          <w:sz w:val="24"/>
          <w:szCs w:val="24"/>
        </w:rPr>
      </w:pPr>
    </w:p>
    <w:p w14:paraId="7A7A9994" w14:textId="6F62B62E" w:rsidR="00523DEE" w:rsidRDefault="00C0030A">
      <w:pPr>
        <w:tabs>
          <w:tab w:val="left" w:pos="5879"/>
        </w:tabs>
        <w:spacing w:before="129"/>
        <w:ind w:left="4440"/>
        <w:rPr>
          <w:b/>
          <w:sz w:val="24"/>
          <w:szCs w:val="24"/>
        </w:rPr>
      </w:pPr>
      <w:r>
        <w:rPr>
          <w:noProof/>
          <w:lang w:val="en-US" w:eastAsia="en-US" w:bidi="ar-S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A671"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" path="m4032,l,e" filled="f">
                <v:path arrowok="t" o:connecttype="custom" o:connectlocs="2560320,0;0,0" o:connectangles="0,0"/>
                <w10:wrap type="topAndBottom" anchorx="page"/>
              </v:shape>
            </w:pict>
          </mc:Fallback>
        </mc:AlternateContent>
      </w:r>
    </w:p>
    <w:p w14:paraId="7F8199E6" w14:textId="7F182B80" w:rsidR="00EB459A" w:rsidRPr="00D10FE9" w:rsidRDefault="00632157">
      <w:pPr>
        <w:tabs>
          <w:tab w:val="left" w:pos="5879"/>
        </w:tabs>
        <w:spacing w:before="129"/>
        <w:ind w:left="4440"/>
        <w:rPr>
          <w:b/>
          <w:sz w:val="24"/>
          <w:szCs w:val="24"/>
        </w:rPr>
      </w:pPr>
      <w:r w:rsidRPr="00D10FE9">
        <w:rPr>
          <w:b/>
          <w:sz w:val="24"/>
          <w:szCs w:val="24"/>
        </w:rPr>
        <w:t>DATED:</w:t>
      </w:r>
      <w:r w:rsidRPr="00D10FE9">
        <w:rPr>
          <w:b/>
          <w:sz w:val="24"/>
          <w:szCs w:val="24"/>
        </w:rPr>
        <w:tab/>
      </w:r>
      <w:r w:rsidR="001D4A71" w:rsidRPr="001D4A71">
        <w:rPr>
          <w:b/>
          <w:sz w:val="24"/>
          <w:szCs w:val="24"/>
        </w:rPr>
        <w:t>June 7, 2023</w:t>
      </w:r>
    </w:p>
    <w:p w14:paraId="3EFA4664" w14:textId="77777777" w:rsidR="00C0030A" w:rsidRDefault="00C0030A" w:rsidP="00C0030A">
      <w:pPr>
        <w:ind w:left="4435"/>
        <w:rPr>
          <w:b/>
          <w:sz w:val="24"/>
          <w:szCs w:val="24"/>
        </w:rPr>
      </w:pPr>
    </w:p>
    <w:p w14:paraId="33D89925" w14:textId="28485C1B" w:rsidR="00C0030A" w:rsidRDefault="003C235A" w:rsidP="00C0030A">
      <w:pPr>
        <w:ind w:left="4435"/>
        <w:rPr>
          <w:b/>
          <w:sz w:val="24"/>
          <w:szCs w:val="24"/>
        </w:rPr>
      </w:pPr>
      <w:r>
        <w:rPr>
          <w:b/>
          <w:sz w:val="24"/>
          <w:szCs w:val="24"/>
        </w:rPr>
        <w:t>Monica Ell-Kanayuk</w:t>
      </w:r>
      <w:r w:rsidR="00F919CB" w:rsidRPr="00D10FE9">
        <w:rPr>
          <w:b/>
          <w:sz w:val="24"/>
          <w:szCs w:val="24"/>
        </w:rPr>
        <w:t xml:space="preserve">, </w:t>
      </w:r>
      <w:r w:rsidR="00632157" w:rsidRPr="00D10FE9">
        <w:rPr>
          <w:b/>
          <w:sz w:val="24"/>
          <w:szCs w:val="24"/>
        </w:rPr>
        <w:t>Chair</w:t>
      </w:r>
    </w:p>
    <w:p w14:paraId="29FA08A3" w14:textId="75B3A418" w:rsidR="00EB459A" w:rsidRPr="00D10FE9" w:rsidRDefault="00CF1E89" w:rsidP="00C0030A">
      <w:pPr>
        <w:ind w:left="4435"/>
        <w:rPr>
          <w:b/>
          <w:sz w:val="24"/>
          <w:szCs w:val="24"/>
        </w:rPr>
      </w:pPr>
      <w:r>
        <w:rPr>
          <w:b/>
          <w:sz w:val="24"/>
          <w:szCs w:val="24"/>
        </w:rPr>
        <w:t>Utility Rates Review Council</w:t>
      </w:r>
      <w:r w:rsidR="001D4A71">
        <w:rPr>
          <w:b/>
          <w:sz w:val="24"/>
          <w:szCs w:val="24"/>
        </w:rPr>
        <w:t xml:space="preserve"> of Nunavut</w:t>
      </w:r>
    </w:p>
    <w:sectPr w:rsidR="00EB459A" w:rsidRPr="00D10FE9" w:rsidSect="00D10FE9">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7094" w14:textId="77777777" w:rsidR="007A2630" w:rsidRDefault="007A2630">
      <w:r>
        <w:separator/>
      </w:r>
    </w:p>
  </w:endnote>
  <w:endnote w:type="continuationSeparator" w:id="0">
    <w:p w14:paraId="41EBFE3E" w14:textId="77777777" w:rsidR="007A2630" w:rsidRDefault="007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E045" w14:textId="77777777" w:rsidR="00FF2984" w:rsidRPr="00B105A4" w:rsidRDefault="00FF2984" w:rsidP="00B105A4">
    <w:pPr>
      <w:pStyle w:val="Footer"/>
      <w:jc w:val="right"/>
    </w:pPr>
    <w:r>
      <w:t xml:space="preserve">Page </w:t>
    </w:r>
    <w:r>
      <w:fldChar w:fldCharType="begin"/>
    </w:r>
    <w:r>
      <w:instrText xml:space="preserve"> PAGE   \* MERGEFORMAT </w:instrText>
    </w:r>
    <w:r>
      <w:fldChar w:fldCharType="separate"/>
    </w:r>
    <w:r w:rsidR="0026085B">
      <w:rPr>
        <w:noProof/>
      </w:rPr>
      <w:t>1</w:t>
    </w:r>
    <w:r>
      <w:rPr>
        <w:noProof/>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3C02" w14:textId="77777777" w:rsidR="007A2630" w:rsidRDefault="007A2630">
      <w:r>
        <w:separator/>
      </w:r>
    </w:p>
  </w:footnote>
  <w:footnote w:type="continuationSeparator" w:id="0">
    <w:p w14:paraId="6E8F5637" w14:textId="77777777" w:rsidR="007A2630" w:rsidRDefault="007A2630">
      <w:r>
        <w:continuationSeparator/>
      </w:r>
    </w:p>
  </w:footnote>
  <w:footnote w:id="1">
    <w:p w14:paraId="28A5E0DD" w14:textId="4D792666" w:rsidR="00F94481" w:rsidRDefault="00F94481">
      <w:pPr>
        <w:pStyle w:val="FootnoteText"/>
      </w:pPr>
      <w:r>
        <w:rPr>
          <w:rStyle w:val="FootnoteReference"/>
        </w:rPr>
        <w:footnoteRef/>
      </w:r>
      <w:r>
        <w:t xml:space="preserve"> Rounded to the nearest cent</w:t>
      </w:r>
    </w:p>
  </w:footnote>
  <w:footnote w:id="2">
    <w:p w14:paraId="3134B224" w14:textId="1C6711E1" w:rsidR="00E27734" w:rsidRDefault="00E27734">
      <w:pPr>
        <w:pStyle w:val="FootnoteText"/>
      </w:pPr>
      <w:r>
        <w:rPr>
          <w:rStyle w:val="FootnoteReference"/>
        </w:rPr>
        <w:footnoteRef/>
      </w:r>
      <w:r>
        <w:t xml:space="preserve"> </w:t>
      </w:r>
      <w:r w:rsidR="003D0947">
        <w:t>QEC l</w:t>
      </w:r>
      <w:r>
        <w:t xml:space="preserve">etter </w:t>
      </w:r>
      <w:r w:rsidR="003D0947">
        <w:t>from Tosin Omole to Laurie-Anne White dated February 25, 2022</w:t>
      </w:r>
      <w:r w:rsidR="009444D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56516293">
    <w:abstractNumId w:val="7"/>
  </w:num>
  <w:num w:numId="2" w16cid:durableId="559218717">
    <w:abstractNumId w:val="0"/>
  </w:num>
  <w:num w:numId="3" w16cid:durableId="838348162">
    <w:abstractNumId w:val="12"/>
  </w:num>
  <w:num w:numId="4" w16cid:durableId="1453745280">
    <w:abstractNumId w:val="13"/>
  </w:num>
  <w:num w:numId="5" w16cid:durableId="1247376156">
    <w:abstractNumId w:val="8"/>
  </w:num>
  <w:num w:numId="6" w16cid:durableId="1515807619">
    <w:abstractNumId w:val="4"/>
  </w:num>
  <w:num w:numId="7" w16cid:durableId="825753627">
    <w:abstractNumId w:val="6"/>
  </w:num>
  <w:num w:numId="8" w16cid:durableId="1487087756">
    <w:abstractNumId w:val="6"/>
  </w:num>
  <w:num w:numId="9" w16cid:durableId="1175534842">
    <w:abstractNumId w:val="6"/>
  </w:num>
  <w:num w:numId="10" w16cid:durableId="2014337299">
    <w:abstractNumId w:val="6"/>
  </w:num>
  <w:num w:numId="11" w16cid:durableId="824055066">
    <w:abstractNumId w:val="6"/>
  </w:num>
  <w:num w:numId="12" w16cid:durableId="2014844233">
    <w:abstractNumId w:val="10"/>
  </w:num>
  <w:num w:numId="13" w16cid:durableId="425345448">
    <w:abstractNumId w:val="11"/>
  </w:num>
  <w:num w:numId="14" w16cid:durableId="2077123325">
    <w:abstractNumId w:val="3"/>
  </w:num>
  <w:num w:numId="15" w16cid:durableId="1602637894">
    <w:abstractNumId w:val="5"/>
  </w:num>
  <w:num w:numId="16" w16cid:durableId="2108109851">
    <w:abstractNumId w:val="2"/>
  </w:num>
  <w:num w:numId="17" w16cid:durableId="294070982">
    <w:abstractNumId w:val="9"/>
  </w:num>
  <w:num w:numId="18" w16cid:durableId="708799319">
    <w:abstractNumId w:val="1"/>
  </w:num>
  <w:num w:numId="19" w16cid:durableId="1811096107">
    <w:abstractNumId w:val="6"/>
  </w:num>
  <w:num w:numId="20" w16cid:durableId="1397362892">
    <w:abstractNumId w:val="6"/>
  </w:num>
  <w:num w:numId="21" w16cid:durableId="873035685">
    <w:abstractNumId w:val="6"/>
  </w:num>
  <w:num w:numId="22" w16cid:durableId="882450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A"/>
    <w:rsid w:val="00001B11"/>
    <w:rsid w:val="00006C1E"/>
    <w:rsid w:val="000229BB"/>
    <w:rsid w:val="00022C1C"/>
    <w:rsid w:val="00026A03"/>
    <w:rsid w:val="000357B0"/>
    <w:rsid w:val="000371EE"/>
    <w:rsid w:val="00051F96"/>
    <w:rsid w:val="00055670"/>
    <w:rsid w:val="00055A3D"/>
    <w:rsid w:val="000602DE"/>
    <w:rsid w:val="00081690"/>
    <w:rsid w:val="00083246"/>
    <w:rsid w:val="0008498A"/>
    <w:rsid w:val="000A3CCB"/>
    <w:rsid w:val="000A4ADC"/>
    <w:rsid w:val="000B63AD"/>
    <w:rsid w:val="000C4822"/>
    <w:rsid w:val="001018BD"/>
    <w:rsid w:val="001229A5"/>
    <w:rsid w:val="0012643F"/>
    <w:rsid w:val="00172A40"/>
    <w:rsid w:val="00173181"/>
    <w:rsid w:val="001A7125"/>
    <w:rsid w:val="001C325E"/>
    <w:rsid w:val="001D4A71"/>
    <w:rsid w:val="001E21FD"/>
    <w:rsid w:val="00200CFE"/>
    <w:rsid w:val="00202311"/>
    <w:rsid w:val="002029ED"/>
    <w:rsid w:val="002069D8"/>
    <w:rsid w:val="002129EA"/>
    <w:rsid w:val="00235F9A"/>
    <w:rsid w:val="0026085B"/>
    <w:rsid w:val="0028215E"/>
    <w:rsid w:val="00282FB8"/>
    <w:rsid w:val="00292A95"/>
    <w:rsid w:val="002971CC"/>
    <w:rsid w:val="002C3536"/>
    <w:rsid w:val="002C6781"/>
    <w:rsid w:val="002E48FC"/>
    <w:rsid w:val="002F073F"/>
    <w:rsid w:val="00303C2C"/>
    <w:rsid w:val="003140F4"/>
    <w:rsid w:val="00316873"/>
    <w:rsid w:val="003308CE"/>
    <w:rsid w:val="00335B33"/>
    <w:rsid w:val="003402C7"/>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64F3D"/>
    <w:rsid w:val="004715C7"/>
    <w:rsid w:val="004A4780"/>
    <w:rsid w:val="004B7558"/>
    <w:rsid w:val="004D7900"/>
    <w:rsid w:val="004E0F8A"/>
    <w:rsid w:val="004E681A"/>
    <w:rsid w:val="0051437F"/>
    <w:rsid w:val="00523DEE"/>
    <w:rsid w:val="0053245D"/>
    <w:rsid w:val="00550CB7"/>
    <w:rsid w:val="0056623D"/>
    <w:rsid w:val="00567775"/>
    <w:rsid w:val="0057626A"/>
    <w:rsid w:val="00577420"/>
    <w:rsid w:val="005B0B3B"/>
    <w:rsid w:val="005B5D34"/>
    <w:rsid w:val="005C7B24"/>
    <w:rsid w:val="005D64C4"/>
    <w:rsid w:val="005E0E93"/>
    <w:rsid w:val="005E6EA0"/>
    <w:rsid w:val="00603989"/>
    <w:rsid w:val="006043FB"/>
    <w:rsid w:val="0060625D"/>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6F6525"/>
    <w:rsid w:val="00701D0D"/>
    <w:rsid w:val="00734DD3"/>
    <w:rsid w:val="00734E8C"/>
    <w:rsid w:val="00746D15"/>
    <w:rsid w:val="007570B4"/>
    <w:rsid w:val="00764593"/>
    <w:rsid w:val="007A2630"/>
    <w:rsid w:val="007A3AAD"/>
    <w:rsid w:val="007C5E0E"/>
    <w:rsid w:val="007D621E"/>
    <w:rsid w:val="007D7FC1"/>
    <w:rsid w:val="00802EA1"/>
    <w:rsid w:val="008258CB"/>
    <w:rsid w:val="0082673F"/>
    <w:rsid w:val="00831521"/>
    <w:rsid w:val="0083345B"/>
    <w:rsid w:val="00840074"/>
    <w:rsid w:val="00845184"/>
    <w:rsid w:val="00855899"/>
    <w:rsid w:val="00861850"/>
    <w:rsid w:val="00863242"/>
    <w:rsid w:val="0087060C"/>
    <w:rsid w:val="00885544"/>
    <w:rsid w:val="008918A3"/>
    <w:rsid w:val="008A44AE"/>
    <w:rsid w:val="008A749F"/>
    <w:rsid w:val="008C5FBE"/>
    <w:rsid w:val="008D4F88"/>
    <w:rsid w:val="008E05D7"/>
    <w:rsid w:val="008E30DF"/>
    <w:rsid w:val="00904806"/>
    <w:rsid w:val="009444D3"/>
    <w:rsid w:val="009527E8"/>
    <w:rsid w:val="00964CF8"/>
    <w:rsid w:val="00965201"/>
    <w:rsid w:val="0098695A"/>
    <w:rsid w:val="009A241D"/>
    <w:rsid w:val="009A35CC"/>
    <w:rsid w:val="009B0934"/>
    <w:rsid w:val="009E6849"/>
    <w:rsid w:val="00A101C9"/>
    <w:rsid w:val="00A218D8"/>
    <w:rsid w:val="00A34CDE"/>
    <w:rsid w:val="00A37080"/>
    <w:rsid w:val="00A92998"/>
    <w:rsid w:val="00A96E2A"/>
    <w:rsid w:val="00AC30AD"/>
    <w:rsid w:val="00AC5451"/>
    <w:rsid w:val="00AD4555"/>
    <w:rsid w:val="00AE6869"/>
    <w:rsid w:val="00B105A4"/>
    <w:rsid w:val="00B348FA"/>
    <w:rsid w:val="00B3629F"/>
    <w:rsid w:val="00B472DD"/>
    <w:rsid w:val="00B50202"/>
    <w:rsid w:val="00B512E6"/>
    <w:rsid w:val="00B64140"/>
    <w:rsid w:val="00B75FEB"/>
    <w:rsid w:val="00B875F1"/>
    <w:rsid w:val="00B95FE8"/>
    <w:rsid w:val="00BA6264"/>
    <w:rsid w:val="00BA7C99"/>
    <w:rsid w:val="00BB09D5"/>
    <w:rsid w:val="00BC0672"/>
    <w:rsid w:val="00BD0923"/>
    <w:rsid w:val="00BF0BB3"/>
    <w:rsid w:val="00BF244B"/>
    <w:rsid w:val="00BF3D8E"/>
    <w:rsid w:val="00C0030A"/>
    <w:rsid w:val="00C10E03"/>
    <w:rsid w:val="00C203E0"/>
    <w:rsid w:val="00C35C44"/>
    <w:rsid w:val="00C411F9"/>
    <w:rsid w:val="00C622A2"/>
    <w:rsid w:val="00C646F1"/>
    <w:rsid w:val="00C70E1E"/>
    <w:rsid w:val="00C956F6"/>
    <w:rsid w:val="00CA103B"/>
    <w:rsid w:val="00CB2C6A"/>
    <w:rsid w:val="00CC00CF"/>
    <w:rsid w:val="00CD3C29"/>
    <w:rsid w:val="00CD6B0B"/>
    <w:rsid w:val="00CF1E89"/>
    <w:rsid w:val="00D0613A"/>
    <w:rsid w:val="00D10FE9"/>
    <w:rsid w:val="00D20AF9"/>
    <w:rsid w:val="00D26EEC"/>
    <w:rsid w:val="00D377A4"/>
    <w:rsid w:val="00D40E91"/>
    <w:rsid w:val="00D45D63"/>
    <w:rsid w:val="00D75034"/>
    <w:rsid w:val="00D75DDD"/>
    <w:rsid w:val="00D80628"/>
    <w:rsid w:val="00D825DE"/>
    <w:rsid w:val="00D85A30"/>
    <w:rsid w:val="00DA5AAA"/>
    <w:rsid w:val="00DB40FA"/>
    <w:rsid w:val="00DE125E"/>
    <w:rsid w:val="00E10A1A"/>
    <w:rsid w:val="00E24178"/>
    <w:rsid w:val="00E27734"/>
    <w:rsid w:val="00E27F52"/>
    <w:rsid w:val="00E30FD0"/>
    <w:rsid w:val="00E32507"/>
    <w:rsid w:val="00E34D79"/>
    <w:rsid w:val="00E41C1E"/>
    <w:rsid w:val="00E56126"/>
    <w:rsid w:val="00E63885"/>
    <w:rsid w:val="00E64A35"/>
    <w:rsid w:val="00E811FC"/>
    <w:rsid w:val="00E87B21"/>
    <w:rsid w:val="00EA6680"/>
    <w:rsid w:val="00EB459A"/>
    <w:rsid w:val="00EC3632"/>
    <w:rsid w:val="00EC5408"/>
    <w:rsid w:val="00EC7006"/>
    <w:rsid w:val="00EE0800"/>
    <w:rsid w:val="00EE0C4E"/>
    <w:rsid w:val="00EE27DF"/>
    <w:rsid w:val="00F02E0A"/>
    <w:rsid w:val="00F16514"/>
    <w:rsid w:val="00F30EE9"/>
    <w:rsid w:val="00F3334C"/>
    <w:rsid w:val="00F37068"/>
    <w:rsid w:val="00F45A2A"/>
    <w:rsid w:val="00F513E7"/>
    <w:rsid w:val="00F56135"/>
    <w:rsid w:val="00F722B2"/>
    <w:rsid w:val="00F77E84"/>
    <w:rsid w:val="00F919CB"/>
    <w:rsid w:val="00F94481"/>
    <w:rsid w:val="00FC24C2"/>
    <w:rsid w:val="00FD16BF"/>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4345AB3B-908F-8643-B12F-E1D3C2E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2C7-9921-42AA-9846-A6C4A68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Laurie-Anne</cp:lastModifiedBy>
  <cp:revision>2</cp:revision>
  <dcterms:created xsi:type="dcterms:W3CDTF">2023-06-07T17:34:00Z</dcterms:created>
  <dcterms:modified xsi:type="dcterms:W3CDTF">2023-06-07T17:34:00Z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